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1695F" w14:textId="30A89DF0" w:rsidR="00A20880" w:rsidRDefault="00FE5EC9">
      <w:r>
        <w:rPr>
          <w:noProof/>
        </w:rPr>
        <w:drawing>
          <wp:inline distT="0" distB="0" distL="0" distR="0" wp14:anchorId="4FBFCC04" wp14:editId="12BE4202">
            <wp:extent cx="5588386" cy="3133725"/>
            <wp:effectExtent l="0" t="0" r="0" b="0"/>
            <wp:docPr id="899981726" name="Picture 899981726" descr="Oregon Public Util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81726" name="Picture 899981726" descr="Oregon Public Utility Commission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4061" cy="3142515"/>
                    </a:xfrm>
                    <a:prstGeom prst="rect">
                      <a:avLst/>
                    </a:prstGeom>
                  </pic:spPr>
                </pic:pic>
              </a:graphicData>
            </a:graphic>
          </wp:inline>
        </w:drawing>
      </w:r>
    </w:p>
    <w:p w14:paraId="30D439C7" w14:textId="6CAC4984" w:rsidR="00D1506E" w:rsidRPr="00315F56" w:rsidRDefault="00F63AF0" w:rsidP="00F63AF0">
      <w:pPr>
        <w:pStyle w:val="Heading1"/>
      </w:pPr>
      <w:bookmarkStart w:id="0" w:name="_Toc230940199"/>
      <w:r>
        <w:t xml:space="preserve">Oregon Public Utility Commission (OPUC) </w:t>
      </w:r>
      <w:r w:rsidRPr="00315F56">
        <w:t>Annual Agency IT Strategic Plan Progress Report</w:t>
      </w:r>
      <w:r>
        <w:t xml:space="preserve"> </w:t>
      </w:r>
      <w:r w:rsidR="0055584F">
        <w:t>2025</w:t>
      </w:r>
      <w:bookmarkEnd w:id="0"/>
    </w:p>
    <w:p w14:paraId="5AA7E8D5" w14:textId="77777777" w:rsidR="00D1506E" w:rsidRDefault="00DF3B6E">
      <w:r>
        <w:t>Reporting Period: 2025</w:t>
      </w:r>
    </w:p>
    <w:p w14:paraId="769C2019" w14:textId="01ADEA87" w:rsidR="00D1506E" w:rsidRDefault="00DF3B6E">
      <w:r>
        <w:t>Prepared By: LIU Qing</w:t>
      </w:r>
      <w:r w:rsidR="00F63AF0">
        <w:t>, Chief Information Officer</w:t>
      </w:r>
    </w:p>
    <w:p w14:paraId="0D70884F" w14:textId="77777777" w:rsidR="00F63AF0" w:rsidRDefault="00F63AF0">
      <w:pPr>
        <w:spacing w:after="160" w:line="278" w:lineRule="auto"/>
      </w:pPr>
      <w:r>
        <w:br w:type="page"/>
      </w:r>
    </w:p>
    <w:sdt>
      <w:sdtPr>
        <w:rPr>
          <w:rFonts w:asciiTheme="minorHAnsi" w:eastAsiaTheme="minorHAnsi" w:hAnsiTheme="minorHAnsi" w:cstheme="minorBidi"/>
          <w:b w:val="0"/>
          <w:bCs w:val="0"/>
          <w:sz w:val="24"/>
          <w:szCs w:val="24"/>
        </w:rPr>
        <w:id w:val="1230654012"/>
        <w:docPartObj>
          <w:docPartGallery w:val="Table of Contents"/>
          <w:docPartUnique/>
        </w:docPartObj>
      </w:sdtPr>
      <w:sdtEndPr>
        <w:rPr>
          <w:noProof/>
        </w:rPr>
      </w:sdtEndPr>
      <w:sdtContent>
        <w:p w14:paraId="63F46F6E" w14:textId="6C2D65F4" w:rsidR="004936F0" w:rsidRDefault="004936F0">
          <w:pPr>
            <w:pStyle w:val="TOCHeading"/>
          </w:pPr>
          <w:r>
            <w:t>Table of Contents</w:t>
          </w:r>
        </w:p>
        <w:p w14:paraId="20AB747E" w14:textId="071E0943" w:rsidR="0010406D" w:rsidRDefault="004936F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30940199" w:history="1">
            <w:r w:rsidR="0010406D" w:rsidRPr="005B06C4">
              <w:rPr>
                <w:rStyle w:val="Hyperlink"/>
                <w:noProof/>
              </w:rPr>
              <w:t>Oregon Public Utility Commission (OPUC) Annual Agency IT Strategic Plan Progress Report 2025</w:t>
            </w:r>
            <w:r w:rsidR="0010406D">
              <w:rPr>
                <w:noProof/>
                <w:webHidden/>
              </w:rPr>
              <w:tab/>
            </w:r>
            <w:r w:rsidR="0010406D">
              <w:rPr>
                <w:noProof/>
                <w:webHidden/>
              </w:rPr>
              <w:fldChar w:fldCharType="begin"/>
            </w:r>
            <w:r w:rsidR="0010406D">
              <w:rPr>
                <w:noProof/>
                <w:webHidden/>
              </w:rPr>
              <w:instrText xml:space="preserve"> PAGEREF _Toc230940199 \h </w:instrText>
            </w:r>
            <w:r w:rsidR="0010406D">
              <w:rPr>
                <w:noProof/>
                <w:webHidden/>
              </w:rPr>
            </w:r>
            <w:r w:rsidR="0010406D">
              <w:rPr>
                <w:noProof/>
                <w:webHidden/>
              </w:rPr>
              <w:fldChar w:fldCharType="separate"/>
            </w:r>
            <w:r w:rsidR="0010406D">
              <w:rPr>
                <w:noProof/>
                <w:webHidden/>
              </w:rPr>
              <w:t>1</w:t>
            </w:r>
            <w:r w:rsidR="0010406D">
              <w:rPr>
                <w:noProof/>
                <w:webHidden/>
              </w:rPr>
              <w:fldChar w:fldCharType="end"/>
            </w:r>
          </w:hyperlink>
        </w:p>
        <w:p w14:paraId="6CA0BA39" w14:textId="4CB9BD78" w:rsidR="0010406D" w:rsidRDefault="0010406D">
          <w:pPr>
            <w:pStyle w:val="TOC2"/>
            <w:tabs>
              <w:tab w:val="right" w:leader="dot" w:pos="9350"/>
            </w:tabs>
            <w:rPr>
              <w:rFonts w:eastAsiaTheme="minorEastAsia"/>
              <w:noProof/>
            </w:rPr>
          </w:pPr>
          <w:hyperlink w:anchor="_Toc230940200" w:history="1">
            <w:r w:rsidRPr="005B06C4">
              <w:rPr>
                <w:rStyle w:val="Hyperlink"/>
                <w:noProof/>
              </w:rPr>
              <w:t>Executive Summary</w:t>
            </w:r>
            <w:r>
              <w:rPr>
                <w:noProof/>
                <w:webHidden/>
              </w:rPr>
              <w:tab/>
            </w:r>
            <w:r>
              <w:rPr>
                <w:noProof/>
                <w:webHidden/>
              </w:rPr>
              <w:fldChar w:fldCharType="begin"/>
            </w:r>
            <w:r>
              <w:rPr>
                <w:noProof/>
                <w:webHidden/>
              </w:rPr>
              <w:instrText xml:space="preserve"> PAGEREF _Toc230940200 \h </w:instrText>
            </w:r>
            <w:r>
              <w:rPr>
                <w:noProof/>
                <w:webHidden/>
              </w:rPr>
            </w:r>
            <w:r>
              <w:rPr>
                <w:noProof/>
                <w:webHidden/>
              </w:rPr>
              <w:fldChar w:fldCharType="separate"/>
            </w:r>
            <w:r>
              <w:rPr>
                <w:noProof/>
                <w:webHidden/>
              </w:rPr>
              <w:t>3</w:t>
            </w:r>
            <w:r>
              <w:rPr>
                <w:noProof/>
                <w:webHidden/>
              </w:rPr>
              <w:fldChar w:fldCharType="end"/>
            </w:r>
          </w:hyperlink>
        </w:p>
        <w:p w14:paraId="6D14FC3D" w14:textId="699DE1E2" w:rsidR="0010406D" w:rsidRDefault="0010406D">
          <w:pPr>
            <w:pStyle w:val="TOC2"/>
            <w:tabs>
              <w:tab w:val="right" w:leader="dot" w:pos="9350"/>
            </w:tabs>
            <w:rPr>
              <w:rFonts w:eastAsiaTheme="minorEastAsia"/>
              <w:noProof/>
            </w:rPr>
          </w:pPr>
          <w:hyperlink w:anchor="_Toc230940201" w:history="1">
            <w:r w:rsidRPr="005B06C4">
              <w:rPr>
                <w:rStyle w:val="Hyperlink"/>
                <w:noProof/>
              </w:rPr>
              <w:t>Strategic Objectives</w:t>
            </w:r>
            <w:r>
              <w:rPr>
                <w:noProof/>
                <w:webHidden/>
              </w:rPr>
              <w:tab/>
            </w:r>
            <w:r>
              <w:rPr>
                <w:noProof/>
                <w:webHidden/>
              </w:rPr>
              <w:fldChar w:fldCharType="begin"/>
            </w:r>
            <w:r>
              <w:rPr>
                <w:noProof/>
                <w:webHidden/>
              </w:rPr>
              <w:instrText xml:space="preserve"> PAGEREF _Toc230940201 \h </w:instrText>
            </w:r>
            <w:r>
              <w:rPr>
                <w:noProof/>
                <w:webHidden/>
              </w:rPr>
            </w:r>
            <w:r>
              <w:rPr>
                <w:noProof/>
                <w:webHidden/>
              </w:rPr>
              <w:fldChar w:fldCharType="separate"/>
            </w:r>
            <w:r>
              <w:rPr>
                <w:noProof/>
                <w:webHidden/>
              </w:rPr>
              <w:t>4</w:t>
            </w:r>
            <w:r>
              <w:rPr>
                <w:noProof/>
                <w:webHidden/>
              </w:rPr>
              <w:fldChar w:fldCharType="end"/>
            </w:r>
          </w:hyperlink>
        </w:p>
        <w:p w14:paraId="591DA0C7" w14:textId="48824F66" w:rsidR="0010406D" w:rsidRDefault="0010406D">
          <w:pPr>
            <w:pStyle w:val="TOC3"/>
            <w:tabs>
              <w:tab w:val="right" w:leader="dot" w:pos="9350"/>
            </w:tabs>
            <w:rPr>
              <w:rFonts w:eastAsiaTheme="minorEastAsia"/>
              <w:noProof/>
            </w:rPr>
          </w:pPr>
          <w:hyperlink w:anchor="_Toc230940202" w:history="1">
            <w:r w:rsidRPr="005B06C4">
              <w:rPr>
                <w:rStyle w:val="Hyperlink"/>
                <w:noProof/>
              </w:rPr>
              <w:t>Goal 1 — Modernize Legacy Applications</w:t>
            </w:r>
            <w:r>
              <w:rPr>
                <w:noProof/>
                <w:webHidden/>
              </w:rPr>
              <w:tab/>
            </w:r>
            <w:r>
              <w:rPr>
                <w:noProof/>
                <w:webHidden/>
              </w:rPr>
              <w:fldChar w:fldCharType="begin"/>
            </w:r>
            <w:r>
              <w:rPr>
                <w:noProof/>
                <w:webHidden/>
              </w:rPr>
              <w:instrText xml:space="preserve"> PAGEREF _Toc230940202 \h </w:instrText>
            </w:r>
            <w:r>
              <w:rPr>
                <w:noProof/>
                <w:webHidden/>
              </w:rPr>
            </w:r>
            <w:r>
              <w:rPr>
                <w:noProof/>
                <w:webHidden/>
              </w:rPr>
              <w:fldChar w:fldCharType="separate"/>
            </w:r>
            <w:r>
              <w:rPr>
                <w:noProof/>
                <w:webHidden/>
              </w:rPr>
              <w:t>4</w:t>
            </w:r>
            <w:r>
              <w:rPr>
                <w:noProof/>
                <w:webHidden/>
              </w:rPr>
              <w:fldChar w:fldCharType="end"/>
            </w:r>
          </w:hyperlink>
        </w:p>
        <w:p w14:paraId="60ADCC6E" w14:textId="366C9479" w:rsidR="0010406D" w:rsidRDefault="0010406D">
          <w:pPr>
            <w:pStyle w:val="TOC3"/>
            <w:tabs>
              <w:tab w:val="right" w:leader="dot" w:pos="9350"/>
            </w:tabs>
            <w:rPr>
              <w:rFonts w:eastAsiaTheme="minorEastAsia"/>
              <w:noProof/>
            </w:rPr>
          </w:pPr>
          <w:hyperlink w:anchor="_Toc230940203" w:history="1">
            <w:r w:rsidRPr="005B06C4">
              <w:rPr>
                <w:rStyle w:val="Hyperlink"/>
                <w:noProof/>
              </w:rPr>
              <w:t>Goal 2 — Improve Data Quality</w:t>
            </w:r>
            <w:r>
              <w:rPr>
                <w:noProof/>
                <w:webHidden/>
              </w:rPr>
              <w:tab/>
            </w:r>
            <w:r>
              <w:rPr>
                <w:noProof/>
                <w:webHidden/>
              </w:rPr>
              <w:fldChar w:fldCharType="begin"/>
            </w:r>
            <w:r>
              <w:rPr>
                <w:noProof/>
                <w:webHidden/>
              </w:rPr>
              <w:instrText xml:space="preserve"> PAGEREF _Toc230940203 \h </w:instrText>
            </w:r>
            <w:r>
              <w:rPr>
                <w:noProof/>
                <w:webHidden/>
              </w:rPr>
            </w:r>
            <w:r>
              <w:rPr>
                <w:noProof/>
                <w:webHidden/>
              </w:rPr>
              <w:fldChar w:fldCharType="separate"/>
            </w:r>
            <w:r>
              <w:rPr>
                <w:noProof/>
                <w:webHidden/>
              </w:rPr>
              <w:t>4</w:t>
            </w:r>
            <w:r>
              <w:rPr>
                <w:noProof/>
                <w:webHidden/>
              </w:rPr>
              <w:fldChar w:fldCharType="end"/>
            </w:r>
          </w:hyperlink>
        </w:p>
        <w:p w14:paraId="06888583" w14:textId="60609933" w:rsidR="0010406D" w:rsidRDefault="0010406D">
          <w:pPr>
            <w:pStyle w:val="TOC3"/>
            <w:tabs>
              <w:tab w:val="right" w:leader="dot" w:pos="9350"/>
            </w:tabs>
            <w:rPr>
              <w:rFonts w:eastAsiaTheme="minorEastAsia"/>
              <w:noProof/>
            </w:rPr>
          </w:pPr>
          <w:hyperlink w:anchor="_Toc230940204" w:history="1">
            <w:r w:rsidRPr="005B06C4">
              <w:rPr>
                <w:rStyle w:val="Hyperlink"/>
                <w:noProof/>
              </w:rPr>
              <w:t>Goal 3 — Raise End</w:t>
            </w:r>
            <w:r w:rsidRPr="005B06C4">
              <w:rPr>
                <w:rStyle w:val="Hyperlink"/>
                <w:rFonts w:ascii="Cambria Math" w:hAnsi="Cambria Math" w:cs="Cambria Math"/>
                <w:noProof/>
              </w:rPr>
              <w:t>‑</w:t>
            </w:r>
            <w:r w:rsidRPr="005B06C4">
              <w:rPr>
                <w:rStyle w:val="Hyperlink"/>
                <w:noProof/>
              </w:rPr>
              <w:t>User Satisfaction</w:t>
            </w:r>
            <w:r>
              <w:rPr>
                <w:noProof/>
                <w:webHidden/>
              </w:rPr>
              <w:tab/>
            </w:r>
            <w:r>
              <w:rPr>
                <w:noProof/>
                <w:webHidden/>
              </w:rPr>
              <w:fldChar w:fldCharType="begin"/>
            </w:r>
            <w:r>
              <w:rPr>
                <w:noProof/>
                <w:webHidden/>
              </w:rPr>
              <w:instrText xml:space="preserve"> PAGEREF _Toc230940204 \h </w:instrText>
            </w:r>
            <w:r>
              <w:rPr>
                <w:noProof/>
                <w:webHidden/>
              </w:rPr>
            </w:r>
            <w:r>
              <w:rPr>
                <w:noProof/>
                <w:webHidden/>
              </w:rPr>
              <w:fldChar w:fldCharType="separate"/>
            </w:r>
            <w:r>
              <w:rPr>
                <w:noProof/>
                <w:webHidden/>
              </w:rPr>
              <w:t>5</w:t>
            </w:r>
            <w:r>
              <w:rPr>
                <w:noProof/>
                <w:webHidden/>
              </w:rPr>
              <w:fldChar w:fldCharType="end"/>
            </w:r>
          </w:hyperlink>
        </w:p>
        <w:p w14:paraId="3E769522" w14:textId="24241FBF" w:rsidR="0010406D" w:rsidRDefault="0010406D">
          <w:pPr>
            <w:pStyle w:val="TOC2"/>
            <w:tabs>
              <w:tab w:val="right" w:leader="dot" w:pos="9350"/>
            </w:tabs>
            <w:rPr>
              <w:rFonts w:eastAsiaTheme="minorEastAsia"/>
              <w:noProof/>
            </w:rPr>
          </w:pPr>
          <w:hyperlink w:anchor="_Toc230940205" w:history="1">
            <w:r w:rsidRPr="005B06C4">
              <w:rPr>
                <w:rStyle w:val="Hyperlink"/>
                <w:noProof/>
              </w:rPr>
              <w:t>Metrics and Accomplishments</w:t>
            </w:r>
            <w:r>
              <w:rPr>
                <w:noProof/>
                <w:webHidden/>
              </w:rPr>
              <w:tab/>
            </w:r>
            <w:r>
              <w:rPr>
                <w:noProof/>
                <w:webHidden/>
              </w:rPr>
              <w:fldChar w:fldCharType="begin"/>
            </w:r>
            <w:r>
              <w:rPr>
                <w:noProof/>
                <w:webHidden/>
              </w:rPr>
              <w:instrText xml:space="preserve"> PAGEREF _Toc230940205 \h </w:instrText>
            </w:r>
            <w:r>
              <w:rPr>
                <w:noProof/>
                <w:webHidden/>
              </w:rPr>
            </w:r>
            <w:r>
              <w:rPr>
                <w:noProof/>
                <w:webHidden/>
              </w:rPr>
              <w:fldChar w:fldCharType="separate"/>
            </w:r>
            <w:r>
              <w:rPr>
                <w:noProof/>
                <w:webHidden/>
              </w:rPr>
              <w:t>6</w:t>
            </w:r>
            <w:r>
              <w:rPr>
                <w:noProof/>
                <w:webHidden/>
              </w:rPr>
              <w:fldChar w:fldCharType="end"/>
            </w:r>
          </w:hyperlink>
        </w:p>
        <w:p w14:paraId="66440913" w14:textId="4CBAD5FC" w:rsidR="0010406D" w:rsidRDefault="0010406D">
          <w:pPr>
            <w:pStyle w:val="TOC3"/>
            <w:tabs>
              <w:tab w:val="right" w:leader="dot" w:pos="9350"/>
            </w:tabs>
            <w:rPr>
              <w:rFonts w:eastAsiaTheme="minorEastAsia"/>
              <w:noProof/>
            </w:rPr>
          </w:pPr>
          <w:hyperlink w:anchor="_Toc230940206" w:history="1">
            <w:r w:rsidRPr="005B06C4">
              <w:rPr>
                <w:rStyle w:val="Hyperlink"/>
                <w:noProof/>
              </w:rPr>
              <w:t>Metrics</w:t>
            </w:r>
            <w:r>
              <w:rPr>
                <w:noProof/>
                <w:webHidden/>
              </w:rPr>
              <w:tab/>
            </w:r>
            <w:r>
              <w:rPr>
                <w:noProof/>
                <w:webHidden/>
              </w:rPr>
              <w:fldChar w:fldCharType="begin"/>
            </w:r>
            <w:r>
              <w:rPr>
                <w:noProof/>
                <w:webHidden/>
              </w:rPr>
              <w:instrText xml:space="preserve"> PAGEREF _Toc230940206 \h </w:instrText>
            </w:r>
            <w:r>
              <w:rPr>
                <w:noProof/>
                <w:webHidden/>
              </w:rPr>
            </w:r>
            <w:r>
              <w:rPr>
                <w:noProof/>
                <w:webHidden/>
              </w:rPr>
              <w:fldChar w:fldCharType="separate"/>
            </w:r>
            <w:r>
              <w:rPr>
                <w:noProof/>
                <w:webHidden/>
              </w:rPr>
              <w:t>6</w:t>
            </w:r>
            <w:r>
              <w:rPr>
                <w:noProof/>
                <w:webHidden/>
              </w:rPr>
              <w:fldChar w:fldCharType="end"/>
            </w:r>
          </w:hyperlink>
        </w:p>
        <w:p w14:paraId="5B1D01EE" w14:textId="18C4AD61" w:rsidR="0010406D" w:rsidRDefault="0010406D">
          <w:pPr>
            <w:pStyle w:val="TOC3"/>
            <w:tabs>
              <w:tab w:val="right" w:leader="dot" w:pos="9350"/>
            </w:tabs>
            <w:rPr>
              <w:rFonts w:eastAsiaTheme="minorEastAsia"/>
              <w:noProof/>
            </w:rPr>
          </w:pPr>
          <w:hyperlink w:anchor="_Toc230940207" w:history="1">
            <w:r w:rsidRPr="005B06C4">
              <w:rPr>
                <w:rStyle w:val="Hyperlink"/>
                <w:noProof/>
              </w:rPr>
              <w:t>Accomplishments</w:t>
            </w:r>
            <w:r>
              <w:rPr>
                <w:noProof/>
                <w:webHidden/>
              </w:rPr>
              <w:tab/>
            </w:r>
            <w:r>
              <w:rPr>
                <w:noProof/>
                <w:webHidden/>
              </w:rPr>
              <w:fldChar w:fldCharType="begin"/>
            </w:r>
            <w:r>
              <w:rPr>
                <w:noProof/>
                <w:webHidden/>
              </w:rPr>
              <w:instrText xml:space="preserve"> PAGEREF _Toc230940207 \h </w:instrText>
            </w:r>
            <w:r>
              <w:rPr>
                <w:noProof/>
                <w:webHidden/>
              </w:rPr>
            </w:r>
            <w:r>
              <w:rPr>
                <w:noProof/>
                <w:webHidden/>
              </w:rPr>
              <w:fldChar w:fldCharType="separate"/>
            </w:r>
            <w:r>
              <w:rPr>
                <w:noProof/>
                <w:webHidden/>
              </w:rPr>
              <w:t>9</w:t>
            </w:r>
            <w:r>
              <w:rPr>
                <w:noProof/>
                <w:webHidden/>
              </w:rPr>
              <w:fldChar w:fldCharType="end"/>
            </w:r>
          </w:hyperlink>
        </w:p>
        <w:p w14:paraId="02DFF41C" w14:textId="3C8C2BF1" w:rsidR="0010406D" w:rsidRDefault="0010406D">
          <w:pPr>
            <w:pStyle w:val="TOC2"/>
            <w:tabs>
              <w:tab w:val="right" w:leader="dot" w:pos="9350"/>
            </w:tabs>
            <w:rPr>
              <w:rFonts w:eastAsiaTheme="minorEastAsia"/>
              <w:noProof/>
            </w:rPr>
          </w:pPr>
          <w:hyperlink w:anchor="_Toc230940208" w:history="1">
            <w:r w:rsidRPr="005B06C4">
              <w:rPr>
                <w:rStyle w:val="Hyperlink"/>
                <w:noProof/>
              </w:rPr>
              <w:t>Initiatives</w:t>
            </w:r>
            <w:r>
              <w:rPr>
                <w:noProof/>
                <w:webHidden/>
              </w:rPr>
              <w:tab/>
            </w:r>
            <w:r>
              <w:rPr>
                <w:noProof/>
                <w:webHidden/>
              </w:rPr>
              <w:fldChar w:fldCharType="begin"/>
            </w:r>
            <w:r>
              <w:rPr>
                <w:noProof/>
                <w:webHidden/>
              </w:rPr>
              <w:instrText xml:space="preserve"> PAGEREF _Toc230940208 \h </w:instrText>
            </w:r>
            <w:r>
              <w:rPr>
                <w:noProof/>
                <w:webHidden/>
              </w:rPr>
            </w:r>
            <w:r>
              <w:rPr>
                <w:noProof/>
                <w:webHidden/>
              </w:rPr>
              <w:fldChar w:fldCharType="separate"/>
            </w:r>
            <w:r>
              <w:rPr>
                <w:noProof/>
                <w:webHidden/>
              </w:rPr>
              <w:t>11</w:t>
            </w:r>
            <w:r>
              <w:rPr>
                <w:noProof/>
                <w:webHidden/>
              </w:rPr>
              <w:fldChar w:fldCharType="end"/>
            </w:r>
          </w:hyperlink>
        </w:p>
        <w:p w14:paraId="64A4982F" w14:textId="5831B078" w:rsidR="0010406D" w:rsidRDefault="0010406D">
          <w:pPr>
            <w:pStyle w:val="TOC3"/>
            <w:tabs>
              <w:tab w:val="right" w:leader="dot" w:pos="9350"/>
            </w:tabs>
            <w:rPr>
              <w:rFonts w:eastAsiaTheme="minorEastAsia"/>
              <w:noProof/>
            </w:rPr>
          </w:pPr>
          <w:hyperlink w:anchor="_Toc230940209" w:history="1">
            <w:r w:rsidRPr="005B06C4">
              <w:rPr>
                <w:rStyle w:val="Hyperlink"/>
                <w:noProof/>
              </w:rPr>
              <w:t>Project Valence (BizApps Replacement)</w:t>
            </w:r>
            <w:r>
              <w:rPr>
                <w:noProof/>
                <w:webHidden/>
              </w:rPr>
              <w:tab/>
            </w:r>
            <w:r>
              <w:rPr>
                <w:noProof/>
                <w:webHidden/>
              </w:rPr>
              <w:fldChar w:fldCharType="begin"/>
            </w:r>
            <w:r>
              <w:rPr>
                <w:noProof/>
                <w:webHidden/>
              </w:rPr>
              <w:instrText xml:space="preserve"> PAGEREF _Toc230940209 \h </w:instrText>
            </w:r>
            <w:r>
              <w:rPr>
                <w:noProof/>
                <w:webHidden/>
              </w:rPr>
            </w:r>
            <w:r>
              <w:rPr>
                <w:noProof/>
                <w:webHidden/>
              </w:rPr>
              <w:fldChar w:fldCharType="separate"/>
            </w:r>
            <w:r>
              <w:rPr>
                <w:noProof/>
                <w:webHidden/>
              </w:rPr>
              <w:t>11</w:t>
            </w:r>
            <w:r>
              <w:rPr>
                <w:noProof/>
                <w:webHidden/>
              </w:rPr>
              <w:fldChar w:fldCharType="end"/>
            </w:r>
          </w:hyperlink>
        </w:p>
        <w:p w14:paraId="196F1DE4" w14:textId="487FF25F" w:rsidR="0010406D" w:rsidRDefault="0010406D">
          <w:pPr>
            <w:pStyle w:val="TOC3"/>
            <w:tabs>
              <w:tab w:val="right" w:leader="dot" w:pos="9350"/>
            </w:tabs>
            <w:rPr>
              <w:rFonts w:eastAsiaTheme="minorEastAsia"/>
              <w:noProof/>
            </w:rPr>
          </w:pPr>
          <w:hyperlink w:anchor="_Toc230940210" w:history="1">
            <w:r w:rsidRPr="005B06C4">
              <w:rPr>
                <w:rStyle w:val="Hyperlink"/>
                <w:noProof/>
              </w:rPr>
              <w:t>Project Phoenix</w:t>
            </w:r>
            <w:r>
              <w:rPr>
                <w:noProof/>
                <w:webHidden/>
              </w:rPr>
              <w:tab/>
            </w:r>
            <w:r>
              <w:rPr>
                <w:noProof/>
                <w:webHidden/>
              </w:rPr>
              <w:fldChar w:fldCharType="begin"/>
            </w:r>
            <w:r>
              <w:rPr>
                <w:noProof/>
                <w:webHidden/>
              </w:rPr>
              <w:instrText xml:space="preserve"> PAGEREF _Toc230940210 \h </w:instrText>
            </w:r>
            <w:r>
              <w:rPr>
                <w:noProof/>
                <w:webHidden/>
              </w:rPr>
            </w:r>
            <w:r>
              <w:rPr>
                <w:noProof/>
                <w:webHidden/>
              </w:rPr>
              <w:fldChar w:fldCharType="separate"/>
            </w:r>
            <w:r>
              <w:rPr>
                <w:noProof/>
                <w:webHidden/>
              </w:rPr>
              <w:t>11</w:t>
            </w:r>
            <w:r>
              <w:rPr>
                <w:noProof/>
                <w:webHidden/>
              </w:rPr>
              <w:fldChar w:fldCharType="end"/>
            </w:r>
          </w:hyperlink>
        </w:p>
        <w:p w14:paraId="56DA8400" w14:textId="6C50EBF7" w:rsidR="0010406D" w:rsidRDefault="0010406D">
          <w:pPr>
            <w:pStyle w:val="TOC3"/>
            <w:tabs>
              <w:tab w:val="right" w:leader="dot" w:pos="9350"/>
            </w:tabs>
            <w:rPr>
              <w:rFonts w:eastAsiaTheme="minorEastAsia"/>
              <w:noProof/>
            </w:rPr>
          </w:pPr>
          <w:hyperlink w:anchor="_Toc230940211" w:history="1">
            <w:r w:rsidRPr="005B06C4">
              <w:rPr>
                <w:rStyle w:val="Hyperlink"/>
                <w:noProof/>
              </w:rPr>
              <w:t>RSPF Process Mapping &amp; Requirements</w:t>
            </w:r>
            <w:r>
              <w:rPr>
                <w:noProof/>
                <w:webHidden/>
              </w:rPr>
              <w:tab/>
            </w:r>
            <w:r>
              <w:rPr>
                <w:noProof/>
                <w:webHidden/>
              </w:rPr>
              <w:fldChar w:fldCharType="begin"/>
            </w:r>
            <w:r>
              <w:rPr>
                <w:noProof/>
                <w:webHidden/>
              </w:rPr>
              <w:instrText xml:space="preserve"> PAGEREF _Toc230940211 \h </w:instrText>
            </w:r>
            <w:r>
              <w:rPr>
                <w:noProof/>
                <w:webHidden/>
              </w:rPr>
            </w:r>
            <w:r>
              <w:rPr>
                <w:noProof/>
                <w:webHidden/>
              </w:rPr>
              <w:fldChar w:fldCharType="separate"/>
            </w:r>
            <w:r>
              <w:rPr>
                <w:noProof/>
                <w:webHidden/>
              </w:rPr>
              <w:t>12</w:t>
            </w:r>
            <w:r>
              <w:rPr>
                <w:noProof/>
                <w:webHidden/>
              </w:rPr>
              <w:fldChar w:fldCharType="end"/>
            </w:r>
          </w:hyperlink>
        </w:p>
        <w:p w14:paraId="1806DB7B" w14:textId="0376E35F" w:rsidR="0010406D" w:rsidRDefault="0010406D">
          <w:pPr>
            <w:pStyle w:val="TOC3"/>
            <w:tabs>
              <w:tab w:val="right" w:leader="dot" w:pos="9350"/>
            </w:tabs>
            <w:rPr>
              <w:rFonts w:eastAsiaTheme="minorEastAsia"/>
              <w:noProof/>
            </w:rPr>
          </w:pPr>
          <w:hyperlink w:anchor="_Toc230940212" w:history="1">
            <w:r w:rsidRPr="005B06C4">
              <w:rPr>
                <w:rStyle w:val="Hyperlink"/>
                <w:noProof/>
              </w:rPr>
              <w:t>Call Center Replacement</w:t>
            </w:r>
            <w:r>
              <w:rPr>
                <w:noProof/>
                <w:webHidden/>
              </w:rPr>
              <w:tab/>
            </w:r>
            <w:r>
              <w:rPr>
                <w:noProof/>
                <w:webHidden/>
              </w:rPr>
              <w:fldChar w:fldCharType="begin"/>
            </w:r>
            <w:r>
              <w:rPr>
                <w:noProof/>
                <w:webHidden/>
              </w:rPr>
              <w:instrText xml:space="preserve"> PAGEREF _Toc230940212 \h </w:instrText>
            </w:r>
            <w:r>
              <w:rPr>
                <w:noProof/>
                <w:webHidden/>
              </w:rPr>
            </w:r>
            <w:r>
              <w:rPr>
                <w:noProof/>
                <w:webHidden/>
              </w:rPr>
              <w:fldChar w:fldCharType="separate"/>
            </w:r>
            <w:r>
              <w:rPr>
                <w:noProof/>
                <w:webHidden/>
              </w:rPr>
              <w:t>12</w:t>
            </w:r>
            <w:r>
              <w:rPr>
                <w:noProof/>
                <w:webHidden/>
              </w:rPr>
              <w:fldChar w:fldCharType="end"/>
            </w:r>
          </w:hyperlink>
        </w:p>
        <w:p w14:paraId="5A1EAB3D" w14:textId="50AF2F33" w:rsidR="0010406D" w:rsidRDefault="0010406D">
          <w:pPr>
            <w:pStyle w:val="TOC3"/>
            <w:tabs>
              <w:tab w:val="right" w:leader="dot" w:pos="9350"/>
            </w:tabs>
            <w:rPr>
              <w:rFonts w:eastAsiaTheme="minorEastAsia"/>
              <w:noProof/>
            </w:rPr>
          </w:pPr>
          <w:hyperlink w:anchor="_Toc230940213" w:history="1">
            <w:r w:rsidRPr="005B06C4">
              <w:rPr>
                <w:rStyle w:val="Hyperlink"/>
                <w:noProof/>
              </w:rPr>
              <w:t>Windows 11 Upgrade</w:t>
            </w:r>
            <w:r>
              <w:rPr>
                <w:noProof/>
                <w:webHidden/>
              </w:rPr>
              <w:tab/>
            </w:r>
            <w:r>
              <w:rPr>
                <w:noProof/>
                <w:webHidden/>
              </w:rPr>
              <w:fldChar w:fldCharType="begin"/>
            </w:r>
            <w:r>
              <w:rPr>
                <w:noProof/>
                <w:webHidden/>
              </w:rPr>
              <w:instrText xml:space="preserve"> PAGEREF _Toc230940213 \h </w:instrText>
            </w:r>
            <w:r>
              <w:rPr>
                <w:noProof/>
                <w:webHidden/>
              </w:rPr>
            </w:r>
            <w:r>
              <w:rPr>
                <w:noProof/>
                <w:webHidden/>
              </w:rPr>
              <w:fldChar w:fldCharType="separate"/>
            </w:r>
            <w:r>
              <w:rPr>
                <w:noProof/>
                <w:webHidden/>
              </w:rPr>
              <w:t>12</w:t>
            </w:r>
            <w:r>
              <w:rPr>
                <w:noProof/>
                <w:webHidden/>
              </w:rPr>
              <w:fldChar w:fldCharType="end"/>
            </w:r>
          </w:hyperlink>
        </w:p>
        <w:p w14:paraId="659C2DC8" w14:textId="3CECE6E9" w:rsidR="0010406D" w:rsidRDefault="0010406D">
          <w:pPr>
            <w:pStyle w:val="TOC3"/>
            <w:tabs>
              <w:tab w:val="right" w:leader="dot" w:pos="9350"/>
            </w:tabs>
            <w:rPr>
              <w:rFonts w:eastAsiaTheme="minorEastAsia"/>
              <w:noProof/>
            </w:rPr>
          </w:pPr>
          <w:hyperlink w:anchor="_Toc230940214" w:history="1">
            <w:r w:rsidRPr="005B06C4">
              <w:rPr>
                <w:rStyle w:val="Hyperlink"/>
                <w:noProof/>
              </w:rPr>
              <w:t>Information Technology Service Management (ITSM) tool Replacement</w:t>
            </w:r>
            <w:r>
              <w:rPr>
                <w:noProof/>
                <w:webHidden/>
              </w:rPr>
              <w:tab/>
            </w:r>
            <w:r>
              <w:rPr>
                <w:noProof/>
                <w:webHidden/>
              </w:rPr>
              <w:fldChar w:fldCharType="begin"/>
            </w:r>
            <w:r>
              <w:rPr>
                <w:noProof/>
                <w:webHidden/>
              </w:rPr>
              <w:instrText xml:space="preserve"> PAGEREF _Toc230940214 \h </w:instrText>
            </w:r>
            <w:r>
              <w:rPr>
                <w:noProof/>
                <w:webHidden/>
              </w:rPr>
            </w:r>
            <w:r>
              <w:rPr>
                <w:noProof/>
                <w:webHidden/>
              </w:rPr>
              <w:fldChar w:fldCharType="separate"/>
            </w:r>
            <w:r>
              <w:rPr>
                <w:noProof/>
                <w:webHidden/>
              </w:rPr>
              <w:t>12</w:t>
            </w:r>
            <w:r>
              <w:rPr>
                <w:noProof/>
                <w:webHidden/>
              </w:rPr>
              <w:fldChar w:fldCharType="end"/>
            </w:r>
          </w:hyperlink>
        </w:p>
        <w:p w14:paraId="33953DB4" w14:textId="667D4672" w:rsidR="0010406D" w:rsidRDefault="0010406D">
          <w:pPr>
            <w:pStyle w:val="TOC3"/>
            <w:tabs>
              <w:tab w:val="right" w:leader="dot" w:pos="9350"/>
            </w:tabs>
            <w:rPr>
              <w:rFonts w:eastAsiaTheme="minorEastAsia"/>
              <w:noProof/>
            </w:rPr>
          </w:pPr>
          <w:hyperlink w:anchor="_Toc230940215" w:history="1">
            <w:r w:rsidRPr="005B06C4">
              <w:rPr>
                <w:rStyle w:val="Hyperlink"/>
                <w:noProof/>
              </w:rPr>
              <w:t>Intranet &amp; File Server Migration</w:t>
            </w:r>
            <w:r>
              <w:rPr>
                <w:noProof/>
                <w:webHidden/>
              </w:rPr>
              <w:tab/>
            </w:r>
            <w:r>
              <w:rPr>
                <w:noProof/>
                <w:webHidden/>
              </w:rPr>
              <w:fldChar w:fldCharType="begin"/>
            </w:r>
            <w:r>
              <w:rPr>
                <w:noProof/>
                <w:webHidden/>
              </w:rPr>
              <w:instrText xml:space="preserve"> PAGEREF _Toc230940215 \h </w:instrText>
            </w:r>
            <w:r>
              <w:rPr>
                <w:noProof/>
                <w:webHidden/>
              </w:rPr>
            </w:r>
            <w:r>
              <w:rPr>
                <w:noProof/>
                <w:webHidden/>
              </w:rPr>
              <w:fldChar w:fldCharType="separate"/>
            </w:r>
            <w:r>
              <w:rPr>
                <w:noProof/>
                <w:webHidden/>
              </w:rPr>
              <w:t>12</w:t>
            </w:r>
            <w:r>
              <w:rPr>
                <w:noProof/>
                <w:webHidden/>
              </w:rPr>
              <w:fldChar w:fldCharType="end"/>
            </w:r>
          </w:hyperlink>
        </w:p>
        <w:p w14:paraId="7F6CF961" w14:textId="15AE15F6" w:rsidR="0010406D" w:rsidRDefault="0010406D">
          <w:pPr>
            <w:pStyle w:val="TOC3"/>
            <w:tabs>
              <w:tab w:val="right" w:leader="dot" w:pos="9350"/>
            </w:tabs>
            <w:rPr>
              <w:rFonts w:eastAsiaTheme="minorEastAsia"/>
              <w:noProof/>
            </w:rPr>
          </w:pPr>
          <w:hyperlink w:anchor="_Toc230940216" w:history="1">
            <w:r w:rsidRPr="005B06C4">
              <w:rPr>
                <w:rStyle w:val="Hyperlink"/>
                <w:noProof/>
              </w:rPr>
              <w:t>Quarterly Laptop upgrades</w:t>
            </w:r>
            <w:r>
              <w:rPr>
                <w:noProof/>
                <w:webHidden/>
              </w:rPr>
              <w:tab/>
            </w:r>
            <w:r>
              <w:rPr>
                <w:noProof/>
                <w:webHidden/>
              </w:rPr>
              <w:fldChar w:fldCharType="begin"/>
            </w:r>
            <w:r>
              <w:rPr>
                <w:noProof/>
                <w:webHidden/>
              </w:rPr>
              <w:instrText xml:space="preserve"> PAGEREF _Toc230940216 \h </w:instrText>
            </w:r>
            <w:r>
              <w:rPr>
                <w:noProof/>
                <w:webHidden/>
              </w:rPr>
            </w:r>
            <w:r>
              <w:rPr>
                <w:noProof/>
                <w:webHidden/>
              </w:rPr>
              <w:fldChar w:fldCharType="separate"/>
            </w:r>
            <w:r>
              <w:rPr>
                <w:noProof/>
                <w:webHidden/>
              </w:rPr>
              <w:t>13</w:t>
            </w:r>
            <w:r>
              <w:rPr>
                <w:noProof/>
                <w:webHidden/>
              </w:rPr>
              <w:fldChar w:fldCharType="end"/>
            </w:r>
          </w:hyperlink>
        </w:p>
        <w:p w14:paraId="12A7FA06" w14:textId="0E0E7986" w:rsidR="0010406D" w:rsidRDefault="0010406D">
          <w:pPr>
            <w:pStyle w:val="TOC2"/>
            <w:tabs>
              <w:tab w:val="right" w:leader="dot" w:pos="9350"/>
            </w:tabs>
            <w:rPr>
              <w:rFonts w:eastAsiaTheme="minorEastAsia"/>
              <w:noProof/>
            </w:rPr>
          </w:pPr>
          <w:hyperlink w:anchor="_Toc230940217" w:history="1">
            <w:r w:rsidRPr="005B06C4">
              <w:rPr>
                <w:rStyle w:val="Hyperlink"/>
                <w:noProof/>
              </w:rPr>
              <w:t>Risks and Mitigations Strategies</w:t>
            </w:r>
            <w:r>
              <w:rPr>
                <w:noProof/>
                <w:webHidden/>
              </w:rPr>
              <w:tab/>
            </w:r>
            <w:r>
              <w:rPr>
                <w:noProof/>
                <w:webHidden/>
              </w:rPr>
              <w:fldChar w:fldCharType="begin"/>
            </w:r>
            <w:r>
              <w:rPr>
                <w:noProof/>
                <w:webHidden/>
              </w:rPr>
              <w:instrText xml:space="preserve"> PAGEREF _Toc230940217 \h </w:instrText>
            </w:r>
            <w:r>
              <w:rPr>
                <w:noProof/>
                <w:webHidden/>
              </w:rPr>
            </w:r>
            <w:r>
              <w:rPr>
                <w:noProof/>
                <w:webHidden/>
              </w:rPr>
              <w:fldChar w:fldCharType="separate"/>
            </w:r>
            <w:r>
              <w:rPr>
                <w:noProof/>
                <w:webHidden/>
              </w:rPr>
              <w:t>13</w:t>
            </w:r>
            <w:r>
              <w:rPr>
                <w:noProof/>
                <w:webHidden/>
              </w:rPr>
              <w:fldChar w:fldCharType="end"/>
            </w:r>
          </w:hyperlink>
        </w:p>
        <w:p w14:paraId="512F6E5A" w14:textId="5340BA7F" w:rsidR="0010406D" w:rsidRDefault="0010406D">
          <w:pPr>
            <w:pStyle w:val="TOC2"/>
            <w:tabs>
              <w:tab w:val="right" w:leader="dot" w:pos="9350"/>
            </w:tabs>
            <w:rPr>
              <w:rFonts w:eastAsiaTheme="minorEastAsia"/>
              <w:noProof/>
            </w:rPr>
          </w:pPr>
          <w:hyperlink w:anchor="_Toc230940218" w:history="1">
            <w:r w:rsidRPr="005B06C4">
              <w:rPr>
                <w:rStyle w:val="Hyperlink"/>
                <w:noProof/>
              </w:rPr>
              <w:t>Next Steps</w:t>
            </w:r>
            <w:r>
              <w:rPr>
                <w:noProof/>
                <w:webHidden/>
              </w:rPr>
              <w:tab/>
            </w:r>
            <w:r>
              <w:rPr>
                <w:noProof/>
                <w:webHidden/>
              </w:rPr>
              <w:fldChar w:fldCharType="begin"/>
            </w:r>
            <w:r>
              <w:rPr>
                <w:noProof/>
                <w:webHidden/>
              </w:rPr>
              <w:instrText xml:space="preserve"> PAGEREF _Toc230940218 \h </w:instrText>
            </w:r>
            <w:r>
              <w:rPr>
                <w:noProof/>
                <w:webHidden/>
              </w:rPr>
            </w:r>
            <w:r>
              <w:rPr>
                <w:noProof/>
                <w:webHidden/>
              </w:rPr>
              <w:fldChar w:fldCharType="separate"/>
            </w:r>
            <w:r>
              <w:rPr>
                <w:noProof/>
                <w:webHidden/>
              </w:rPr>
              <w:t>13</w:t>
            </w:r>
            <w:r>
              <w:rPr>
                <w:noProof/>
                <w:webHidden/>
              </w:rPr>
              <w:fldChar w:fldCharType="end"/>
            </w:r>
          </w:hyperlink>
        </w:p>
        <w:p w14:paraId="23A9590D" w14:textId="1EAD0B5B" w:rsidR="0010406D" w:rsidRDefault="0010406D">
          <w:pPr>
            <w:pStyle w:val="TOC2"/>
            <w:tabs>
              <w:tab w:val="right" w:leader="dot" w:pos="9350"/>
            </w:tabs>
            <w:rPr>
              <w:rFonts w:eastAsiaTheme="minorEastAsia"/>
              <w:noProof/>
            </w:rPr>
          </w:pPr>
          <w:hyperlink w:anchor="_Toc230940219" w:history="1">
            <w:r w:rsidRPr="005B06C4">
              <w:rPr>
                <w:rStyle w:val="Hyperlink"/>
                <w:noProof/>
              </w:rPr>
              <w:t>Conclusion</w:t>
            </w:r>
            <w:r>
              <w:rPr>
                <w:noProof/>
                <w:webHidden/>
              </w:rPr>
              <w:tab/>
            </w:r>
            <w:r>
              <w:rPr>
                <w:noProof/>
                <w:webHidden/>
              </w:rPr>
              <w:fldChar w:fldCharType="begin"/>
            </w:r>
            <w:r>
              <w:rPr>
                <w:noProof/>
                <w:webHidden/>
              </w:rPr>
              <w:instrText xml:space="preserve"> PAGEREF _Toc230940219 \h </w:instrText>
            </w:r>
            <w:r>
              <w:rPr>
                <w:noProof/>
                <w:webHidden/>
              </w:rPr>
            </w:r>
            <w:r>
              <w:rPr>
                <w:noProof/>
                <w:webHidden/>
              </w:rPr>
              <w:fldChar w:fldCharType="separate"/>
            </w:r>
            <w:r>
              <w:rPr>
                <w:noProof/>
                <w:webHidden/>
              </w:rPr>
              <w:t>14</w:t>
            </w:r>
            <w:r>
              <w:rPr>
                <w:noProof/>
                <w:webHidden/>
              </w:rPr>
              <w:fldChar w:fldCharType="end"/>
            </w:r>
          </w:hyperlink>
        </w:p>
        <w:p w14:paraId="3363B77D" w14:textId="32C9FFD8" w:rsidR="004936F0" w:rsidRDefault="004936F0">
          <w:r>
            <w:rPr>
              <w:b/>
              <w:bCs/>
              <w:noProof/>
            </w:rPr>
            <w:fldChar w:fldCharType="end"/>
          </w:r>
        </w:p>
      </w:sdtContent>
    </w:sdt>
    <w:p w14:paraId="2E358271" w14:textId="518A2ED0" w:rsidR="00D1506E" w:rsidRPr="00315F56" w:rsidRDefault="00DF3B6E" w:rsidP="00315F56">
      <w:pPr>
        <w:pStyle w:val="Heading2"/>
      </w:pPr>
      <w:bookmarkStart w:id="1" w:name="_Toc230940200"/>
      <w:r w:rsidRPr="00315F56">
        <w:lastRenderedPageBreak/>
        <w:t>Executive Summary</w:t>
      </w:r>
      <w:bookmarkEnd w:id="1"/>
    </w:p>
    <w:p w14:paraId="1AB991C4" w14:textId="5051C5D4" w:rsidR="008C7B06" w:rsidRPr="008C7B06" w:rsidRDefault="008C7B06" w:rsidP="008C7B06">
      <w:r w:rsidRPr="008C7B06">
        <w:t xml:space="preserve">The Information Systems (IS) </w:t>
      </w:r>
      <w:r w:rsidR="0099501B">
        <w:t>team</w:t>
      </w:r>
      <w:r w:rsidRPr="008C7B06">
        <w:t xml:space="preserve"> made significant progress in 2025 toward the goals outlined in the OPUC 2025–2029 IT Strategic Plan</w:t>
      </w:r>
      <w:r w:rsidR="005644E8">
        <w:t>:</w:t>
      </w:r>
      <w:r w:rsidRPr="008C7B06">
        <w:t xml:space="preserve"> advancing modernization, improving infrastructure, and enhancing employee technology experiences. Major accomplishments included continued work on legacy system replacement through Project Valence and parallel modernization via Project Phoenix</w:t>
      </w:r>
      <w:r w:rsidR="00DF5CDB">
        <w:t xml:space="preserve">. </w:t>
      </w:r>
      <w:r w:rsidRPr="008C7B06">
        <w:t xml:space="preserve"> </w:t>
      </w:r>
      <w:r w:rsidR="00DF5CDB">
        <w:t>We</w:t>
      </w:r>
      <w:r w:rsidRPr="008C7B06">
        <w:t xml:space="preserve"> also delivered extensive staff training, implemented security improvements such as penetration testing and CIS assessments, and introduced updated tools including a public comment portal and an external file</w:t>
      </w:r>
      <w:r w:rsidRPr="008C7B06">
        <w:noBreakHyphen/>
        <w:t xml:space="preserve">sharing platform. </w:t>
      </w:r>
    </w:p>
    <w:p w14:paraId="3B28B00A" w14:textId="422E4EAE" w:rsidR="008C7B06" w:rsidRDefault="008C7B06">
      <w:r w:rsidRPr="008C7B06">
        <w:t xml:space="preserve">Operationally, the IS team demonstrated strong performance, completing 99% of the 2,149 </w:t>
      </w:r>
      <w:r w:rsidR="00C24A99">
        <w:t xml:space="preserve">service request </w:t>
      </w:r>
      <w:r w:rsidRPr="008C7B06">
        <w:t>tickets processed during the year</w:t>
      </w:r>
      <w:r w:rsidR="00367DED">
        <w:t xml:space="preserve">. </w:t>
      </w:r>
      <w:r w:rsidRPr="008C7B06">
        <w:t xml:space="preserve"> Metrics highlighted the highest demand in support, administration, and security categories, reflecting agency</w:t>
      </w:r>
      <w:r w:rsidRPr="008C7B06">
        <w:noBreakHyphen/>
        <w:t xml:space="preserve">wide technology needs. The </w:t>
      </w:r>
      <w:r w:rsidR="009561DF">
        <w:t>team</w:t>
      </w:r>
      <w:r w:rsidRPr="008C7B06">
        <w:t xml:space="preserve"> also advanced multiple strategic initiatives, including SharePoint migration, Windows 11 2</w:t>
      </w:r>
      <w:r w:rsidR="007A1704">
        <w:t>4</w:t>
      </w:r>
      <w:r w:rsidRPr="008C7B06">
        <w:t xml:space="preserve">H2 </w:t>
      </w:r>
      <w:r w:rsidR="007A1704">
        <w:t>deployment</w:t>
      </w:r>
      <w:r w:rsidRPr="008C7B06">
        <w:t>, and foundational work for long</w:t>
      </w:r>
      <w:r w:rsidRPr="008C7B06">
        <w:noBreakHyphen/>
        <w:t>term data governance. Looking forward, IS will continue driving modernization, improve customer satisfaction, strengthen governance processes, and support major agency initiatives such as digitization efforts and the continued rollout of productivity and training resources</w:t>
      </w:r>
      <w:r w:rsidR="00E803AD">
        <w:t>.</w:t>
      </w:r>
    </w:p>
    <w:p w14:paraId="585192A9" w14:textId="77777777" w:rsidR="004936F0" w:rsidRDefault="004936F0">
      <w:pPr>
        <w:spacing w:after="160" w:line="278" w:lineRule="auto"/>
        <w:rPr>
          <w:rFonts w:ascii="Aptos" w:eastAsiaTheme="majorEastAsia" w:hAnsi="Aptos" w:cstheme="majorBidi"/>
          <w:b/>
          <w:bCs/>
          <w:sz w:val="40"/>
          <w:szCs w:val="26"/>
        </w:rPr>
      </w:pPr>
      <w:r>
        <w:br w:type="page"/>
      </w:r>
    </w:p>
    <w:p w14:paraId="44DBCEAD" w14:textId="7F9A2A31" w:rsidR="00D1506E" w:rsidRDefault="00315F56" w:rsidP="00315F56">
      <w:pPr>
        <w:pStyle w:val="Heading2"/>
      </w:pPr>
      <w:bookmarkStart w:id="2" w:name="_Toc230940201"/>
      <w:r>
        <w:lastRenderedPageBreak/>
        <w:t>Strategic Objectives</w:t>
      </w:r>
      <w:bookmarkEnd w:id="2"/>
    </w:p>
    <w:p w14:paraId="3F94A860" w14:textId="77777777" w:rsidR="00D1506E" w:rsidRDefault="00DF3B6E" w:rsidP="00315F56">
      <w:pPr>
        <w:pStyle w:val="Heading3"/>
      </w:pPr>
      <w:bookmarkStart w:id="3" w:name="_Toc230940202"/>
      <w:r>
        <w:t>Goal 1 — Modernize Legacy Applications</w:t>
      </w:r>
      <w:bookmarkEnd w:id="3"/>
    </w:p>
    <w:p w14:paraId="450C496F" w14:textId="77777777" w:rsidR="00D1506E" w:rsidRDefault="00DF3B6E" w:rsidP="00F63AF0">
      <w:pPr>
        <w:pStyle w:val="Heading4"/>
      </w:pPr>
      <w:r>
        <w:t>Activities &amp; Accomplishments:</w:t>
      </w:r>
    </w:p>
    <w:p w14:paraId="036A0A02" w14:textId="77777777" w:rsidR="00D1506E" w:rsidRDefault="00DF3B6E">
      <w:pPr>
        <w:pStyle w:val="ListBullet"/>
      </w:pPr>
      <w:r>
        <w:t>Identified 100% of legacy applications across the agency.</w:t>
      </w:r>
    </w:p>
    <w:p w14:paraId="160EAAAC" w14:textId="79F2F4EE" w:rsidR="00D1506E" w:rsidRDefault="00F63AF0">
      <w:pPr>
        <w:pStyle w:val="ListBullet"/>
      </w:pPr>
      <w:r>
        <w:t>Continued legacy application modernization project, Project Valence, since Oct. 2024 with expected completion date of Jan. 2027.</w:t>
      </w:r>
    </w:p>
    <w:p w14:paraId="4BB647F3" w14:textId="29ADB47B" w:rsidR="00D1506E" w:rsidRDefault="002D0583">
      <w:pPr>
        <w:pStyle w:val="ListBullet"/>
      </w:pPr>
      <w:r>
        <w:t>Continued effort on</w:t>
      </w:r>
      <w:r w:rsidR="00DF3B6E">
        <w:t xml:space="preserve"> Project Phoenix to upgrade BizApps code to .NET</w:t>
      </w:r>
      <w:r w:rsidR="00F63AF0">
        <w:t xml:space="preserve"> in parallel of Project Valence.  This project is the stop gap of our legacy application in case </w:t>
      </w:r>
      <w:r w:rsidR="00DD7B83">
        <w:t>the legacy application stops working with the lates Microsoft Windows updates before Project Valence goes live</w:t>
      </w:r>
      <w:r w:rsidR="00DF3B6E">
        <w:t>.</w:t>
      </w:r>
    </w:p>
    <w:p w14:paraId="2AF30959" w14:textId="77777777" w:rsidR="00D1506E" w:rsidRDefault="00DF3B6E" w:rsidP="00F63AF0">
      <w:pPr>
        <w:pStyle w:val="Heading4"/>
      </w:pPr>
      <w:r>
        <w:t>Performance Metrics:</w:t>
      </w:r>
    </w:p>
    <w:p w14:paraId="48BA6D87" w14:textId="77777777" w:rsidR="00D1506E" w:rsidRDefault="00DF3B6E">
      <w:pPr>
        <w:pStyle w:val="ListBullet"/>
      </w:pPr>
      <w:r>
        <w:t>Target: Modernization plans for all legacy applications by 2026.</w:t>
      </w:r>
    </w:p>
    <w:p w14:paraId="3308B7D9" w14:textId="77777777" w:rsidR="00D1506E" w:rsidRDefault="00DF3B6E">
      <w:pPr>
        <w:pStyle w:val="ListBullet"/>
      </w:pPr>
      <w:r>
        <w:t>Current: Inventory complete; planning pending.</w:t>
      </w:r>
    </w:p>
    <w:p w14:paraId="7081D792" w14:textId="77777777" w:rsidR="00D1506E" w:rsidRDefault="00DF3B6E" w:rsidP="00315F56">
      <w:pPr>
        <w:pStyle w:val="Heading3"/>
      </w:pPr>
      <w:bookmarkStart w:id="4" w:name="_Toc230940203"/>
      <w:r>
        <w:t>Goal 2 — Improve Data Quality</w:t>
      </w:r>
      <w:bookmarkEnd w:id="4"/>
    </w:p>
    <w:p w14:paraId="4037F0C7" w14:textId="77777777" w:rsidR="00D1506E" w:rsidRDefault="00DF3B6E" w:rsidP="00F63AF0">
      <w:pPr>
        <w:pStyle w:val="Heading4"/>
      </w:pPr>
      <w:r>
        <w:t>Activities &amp; Accomplishments:</w:t>
      </w:r>
    </w:p>
    <w:p w14:paraId="3D1CDC22" w14:textId="77777777" w:rsidR="00D1506E" w:rsidRDefault="00DF3B6E">
      <w:pPr>
        <w:pStyle w:val="ListBullet"/>
      </w:pPr>
      <w:r>
        <w:t>Data governance identified as a strategic priority.</w:t>
      </w:r>
    </w:p>
    <w:p w14:paraId="1735D607" w14:textId="77777777" w:rsidR="00D1506E" w:rsidRDefault="00DF3B6E">
      <w:pPr>
        <w:pStyle w:val="ListBullet"/>
      </w:pPr>
      <w:r>
        <w:t>Planned collaboration with the PUC Open Data Coordinator.</w:t>
      </w:r>
    </w:p>
    <w:p w14:paraId="75A8B514" w14:textId="363BD089" w:rsidR="00F63AF0" w:rsidRDefault="00F63AF0">
      <w:pPr>
        <w:pStyle w:val="ListBullet"/>
      </w:pPr>
      <w:r>
        <w:t>Met with InfoTech on Data Strategy.</w:t>
      </w:r>
    </w:p>
    <w:p w14:paraId="07607D93" w14:textId="77777777" w:rsidR="00D1506E" w:rsidRDefault="00DF3B6E" w:rsidP="00F63AF0">
      <w:pPr>
        <w:pStyle w:val="Heading4"/>
      </w:pPr>
      <w:r>
        <w:t>Performance Metrics:</w:t>
      </w:r>
    </w:p>
    <w:p w14:paraId="1BBE1844" w14:textId="0A1E6146" w:rsidR="00D1506E" w:rsidRDefault="00DF3B6E">
      <w:pPr>
        <w:pStyle w:val="ListBullet"/>
      </w:pPr>
      <w:r>
        <w:t xml:space="preserve">Target: </w:t>
      </w:r>
      <w:r w:rsidR="005B3EB0">
        <w:t>Categorize</w:t>
      </w:r>
      <w:r>
        <w:t xml:space="preserve"> 100% of agency data by</w:t>
      </w:r>
      <w:r w:rsidR="002461EC">
        <w:t xml:space="preserve"> June</w:t>
      </w:r>
      <w:r>
        <w:t xml:space="preserve"> 202</w:t>
      </w:r>
      <w:r w:rsidR="002461EC">
        <w:t>7</w:t>
      </w:r>
      <w:r>
        <w:t>.</w:t>
      </w:r>
    </w:p>
    <w:p w14:paraId="66B5B474" w14:textId="1CB462E8" w:rsidR="00D1506E" w:rsidRDefault="00DF3B6E">
      <w:pPr>
        <w:pStyle w:val="ListBullet"/>
      </w:pPr>
      <w:r>
        <w:t xml:space="preserve">Current: </w:t>
      </w:r>
      <w:r w:rsidR="002461EC">
        <w:t>planning pending.</w:t>
      </w:r>
    </w:p>
    <w:p w14:paraId="63D8B87B" w14:textId="77777777" w:rsidR="00D1506E" w:rsidRDefault="00DF3B6E" w:rsidP="00315F56">
      <w:pPr>
        <w:pStyle w:val="Heading3"/>
      </w:pPr>
      <w:bookmarkStart w:id="5" w:name="_Toc230940204"/>
      <w:r>
        <w:lastRenderedPageBreak/>
        <w:t>Goal 3 — Raise End</w:t>
      </w:r>
      <w:r>
        <w:rPr>
          <w:rFonts w:ascii="Cambria Math" w:hAnsi="Cambria Math" w:cs="Cambria Math"/>
        </w:rPr>
        <w:t>‑</w:t>
      </w:r>
      <w:r>
        <w:t>User Satisfaction</w:t>
      </w:r>
      <w:bookmarkEnd w:id="5"/>
    </w:p>
    <w:p w14:paraId="0C2A2792" w14:textId="77777777" w:rsidR="00D1506E" w:rsidRDefault="00DF3B6E" w:rsidP="00F63AF0">
      <w:pPr>
        <w:pStyle w:val="Heading4"/>
      </w:pPr>
      <w:r>
        <w:t>Activities &amp; Accomplishments:</w:t>
      </w:r>
    </w:p>
    <w:p w14:paraId="483CBA32" w14:textId="6D4F7DD5" w:rsidR="00D1506E" w:rsidRDefault="00DF3B6E">
      <w:pPr>
        <w:pStyle w:val="ListBullet"/>
      </w:pPr>
      <w:r>
        <w:t xml:space="preserve">Deployed </w:t>
      </w:r>
      <w:r w:rsidR="00E32934">
        <w:t xml:space="preserve">log management and </w:t>
      </w:r>
      <w:r w:rsidR="00220428">
        <w:t>mobile device management tools</w:t>
      </w:r>
      <w:r>
        <w:t xml:space="preserve"> for improved monitoring and device management.</w:t>
      </w:r>
    </w:p>
    <w:p w14:paraId="5CBFE5CE" w14:textId="4CC9AF47" w:rsidR="00D1506E" w:rsidRDefault="00DF3B6E">
      <w:pPr>
        <w:pStyle w:val="ListBullet"/>
      </w:pPr>
      <w:r>
        <w:t>Upgraded approximately 60% of agency laptops.</w:t>
      </w:r>
      <w:r w:rsidR="002461EC">
        <w:t xml:space="preserve">  With plans to upgrade agency laptops quarterly beginning 2028.</w:t>
      </w:r>
    </w:p>
    <w:p w14:paraId="48E00147" w14:textId="038F81F9" w:rsidR="00D1506E" w:rsidRDefault="002461EC">
      <w:pPr>
        <w:pStyle w:val="ListBullet"/>
      </w:pPr>
      <w:r>
        <w:t>Completed M365 productivity training with Microsoft.</w:t>
      </w:r>
    </w:p>
    <w:p w14:paraId="549DDAC8" w14:textId="77777777" w:rsidR="00D1506E" w:rsidRDefault="00DF3B6E" w:rsidP="00F63AF0">
      <w:pPr>
        <w:pStyle w:val="Heading4"/>
      </w:pPr>
      <w:r>
        <w:t>Performance Metrics:</w:t>
      </w:r>
    </w:p>
    <w:p w14:paraId="46DF0A44" w14:textId="77777777" w:rsidR="00D1506E" w:rsidRDefault="00DF3B6E">
      <w:pPr>
        <w:pStyle w:val="ListBullet"/>
      </w:pPr>
      <w:r>
        <w:t>Target: Increase satisfaction from 90% to 93% in 2025.</w:t>
      </w:r>
    </w:p>
    <w:p w14:paraId="7599A3D9" w14:textId="1378A1DD" w:rsidR="00D1506E" w:rsidRDefault="00DF3B6E">
      <w:pPr>
        <w:pStyle w:val="ListBullet"/>
      </w:pPr>
      <w:r>
        <w:t xml:space="preserve">Current: </w:t>
      </w:r>
      <w:r w:rsidR="002461EC">
        <w:t>86</w:t>
      </w:r>
      <w:r>
        <w:t xml:space="preserve">% </w:t>
      </w:r>
      <w:r w:rsidR="002461EC">
        <w:t xml:space="preserve">satisfaction </w:t>
      </w:r>
      <w:r>
        <w:t>in 202</w:t>
      </w:r>
      <w:r w:rsidR="002461EC">
        <w:t>5</w:t>
      </w:r>
      <w:r>
        <w:t>.</w:t>
      </w:r>
      <w:r w:rsidR="002461EC">
        <w:t xml:space="preserve">  Mean reason for the satisfaction to drop from 90% to 86% is the drop in work orders (down 12%) and service desk (down 5%) satisfactions.  These are the areas IS will focus on improving in 2026.</w:t>
      </w:r>
    </w:p>
    <w:p w14:paraId="49C93099" w14:textId="77777777" w:rsidR="00551BF5" w:rsidRDefault="00551BF5">
      <w:pPr>
        <w:spacing w:after="160" w:line="278" w:lineRule="auto"/>
        <w:rPr>
          <w:rFonts w:ascii="Aptos" w:eastAsiaTheme="majorEastAsia" w:hAnsi="Aptos" w:cstheme="majorBidi"/>
          <w:b/>
          <w:bCs/>
          <w:sz w:val="40"/>
          <w:szCs w:val="26"/>
        </w:rPr>
      </w:pPr>
      <w:r>
        <w:br w:type="page"/>
      </w:r>
    </w:p>
    <w:p w14:paraId="222FB12C" w14:textId="437DBD05" w:rsidR="00D1506E" w:rsidRDefault="00315F56" w:rsidP="00315F56">
      <w:pPr>
        <w:pStyle w:val="Heading2"/>
      </w:pPr>
      <w:bookmarkStart w:id="6" w:name="_Toc230940205"/>
      <w:r>
        <w:lastRenderedPageBreak/>
        <w:t xml:space="preserve">Metrics and </w:t>
      </w:r>
      <w:r w:rsidR="00B6423F">
        <w:t>Accomplishments</w:t>
      </w:r>
      <w:bookmarkEnd w:id="6"/>
    </w:p>
    <w:p w14:paraId="44B3E314" w14:textId="441B61F0" w:rsidR="005C50BF" w:rsidRDefault="00315F56" w:rsidP="005C50BF">
      <w:pPr>
        <w:pStyle w:val="Heading3"/>
      </w:pPr>
      <w:bookmarkStart w:id="7" w:name="_Toc230940206"/>
      <w:r>
        <w:t>Metrics</w:t>
      </w:r>
      <w:bookmarkEnd w:id="7"/>
    </w:p>
    <w:p w14:paraId="2E08EBEA" w14:textId="3CC3AAB8" w:rsidR="005D0FC5" w:rsidRDefault="005D0FC5" w:rsidP="00411FC7">
      <w:pPr>
        <w:pStyle w:val="Heading4"/>
      </w:pPr>
      <w:r>
        <w:t>Ticket Count Completion Rate</w:t>
      </w:r>
    </w:p>
    <w:p w14:paraId="757749FB" w14:textId="768B0A68" w:rsidR="005D0FC5" w:rsidRPr="005D0FC5" w:rsidRDefault="005D0FC5" w:rsidP="005D0FC5">
      <w:r>
        <w:t>The IS team has a ticket completion rate of 99% for the year 2025.  The 1 % include 3 assigned, 7 suspended, and 4 waiting on information tickets.  These tickets were not closed within the same year due to the effort needed to complete the request, business decision to pause the effort, and delay in receiving the information needed to complete the requests.</w:t>
      </w:r>
    </w:p>
    <w:p w14:paraId="1708F527" w14:textId="3ABEB04E" w:rsidR="005D0FC5" w:rsidRPr="005D0FC5" w:rsidRDefault="005D0FC5" w:rsidP="005D0FC5">
      <w:r>
        <w:rPr>
          <w:noProof/>
        </w:rPr>
        <w:drawing>
          <wp:inline distT="0" distB="0" distL="0" distR="0" wp14:anchorId="407E7468" wp14:editId="4A45D0A1">
            <wp:extent cx="5943600" cy="3348990"/>
            <wp:effectExtent l="0" t="0" r="0" b="3810"/>
            <wp:docPr id="891943540" name="Chart 1" descr="Pei Chart of Ticket Count by Status">
              <a:extLst xmlns:a="http://schemas.openxmlformats.org/drawingml/2006/main">
                <a:ext uri="{FF2B5EF4-FFF2-40B4-BE49-F238E27FC236}">
                  <a16:creationId xmlns:a16="http://schemas.microsoft.com/office/drawing/2014/main" id="{49B5BBA7-D479-4FBC-5314-CC2A06C5A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1E3B22" w14:textId="77777777" w:rsidR="00551BF5" w:rsidRDefault="00551BF5">
      <w:pPr>
        <w:spacing w:after="160" w:line="278" w:lineRule="auto"/>
        <w:rPr>
          <w:rFonts w:ascii="Aptos" w:eastAsiaTheme="majorEastAsia" w:hAnsi="Aptos" w:cstheme="majorBidi"/>
          <w:b/>
          <w:iCs/>
          <w:kern w:val="0"/>
          <w:sz w:val="32"/>
          <w:szCs w:val="22"/>
          <w14:ligatures w14:val="none"/>
        </w:rPr>
      </w:pPr>
      <w:r>
        <w:br w:type="page"/>
      </w:r>
    </w:p>
    <w:p w14:paraId="7A393102" w14:textId="465A37DF" w:rsidR="005D0FC5" w:rsidRDefault="005D0FC5" w:rsidP="00411FC7">
      <w:pPr>
        <w:pStyle w:val="Heading4"/>
      </w:pPr>
      <w:r>
        <w:lastRenderedPageBreak/>
        <w:t>Ticket Count per Month</w:t>
      </w:r>
    </w:p>
    <w:p w14:paraId="68201763" w14:textId="55A4B2E2" w:rsidR="005D0FC5" w:rsidRPr="005D0FC5" w:rsidRDefault="005D0FC5" w:rsidP="005D0FC5">
      <w:r>
        <w:t>The average ticket count is 179 tickets per month.</w:t>
      </w:r>
      <w:r w:rsidR="00FE5EC9">
        <w:t xml:space="preserve">  Summer and end of the year slows </w:t>
      </w:r>
      <w:r w:rsidR="001E1E81">
        <w:t>down</w:t>
      </w:r>
      <w:r w:rsidR="00FE5EC9">
        <w:t xml:space="preserve"> compar</w:t>
      </w:r>
      <w:r w:rsidR="002A7B48">
        <w:t>ing</w:t>
      </w:r>
      <w:r w:rsidR="00FE5EC9">
        <w:t xml:space="preserve"> to higher ticket count at the beginning of year and fall time.</w:t>
      </w:r>
    </w:p>
    <w:p w14:paraId="60E6B6BD" w14:textId="453781B6" w:rsidR="005D0FC5" w:rsidRPr="005D0FC5" w:rsidRDefault="00FE5EC9" w:rsidP="005D0FC5">
      <w:r>
        <w:rPr>
          <w:noProof/>
        </w:rPr>
        <w:drawing>
          <wp:inline distT="0" distB="0" distL="0" distR="0" wp14:anchorId="7D780439" wp14:editId="3946A268">
            <wp:extent cx="5943600" cy="4062095"/>
            <wp:effectExtent l="0" t="0" r="0" b="14605"/>
            <wp:docPr id="472115694" name="Chart 1" descr="Bar chart of Ticket Count per Month">
              <a:extLst xmlns:a="http://schemas.openxmlformats.org/drawingml/2006/main">
                <a:ext uri="{FF2B5EF4-FFF2-40B4-BE49-F238E27FC236}">
                  <a16:creationId xmlns:a16="http://schemas.microsoft.com/office/drawing/2014/main" id="{40F76EAB-F8D3-BA7C-ACC5-DB025D501E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0A91EE" w14:textId="77777777" w:rsidR="00551BF5" w:rsidRDefault="00551BF5">
      <w:pPr>
        <w:spacing w:after="160" w:line="278" w:lineRule="auto"/>
        <w:rPr>
          <w:rFonts w:ascii="Aptos" w:eastAsiaTheme="majorEastAsia" w:hAnsi="Aptos" w:cstheme="majorBidi"/>
          <w:b/>
          <w:iCs/>
          <w:kern w:val="0"/>
          <w:sz w:val="32"/>
          <w:szCs w:val="22"/>
          <w14:ligatures w14:val="none"/>
        </w:rPr>
      </w:pPr>
      <w:r>
        <w:br w:type="page"/>
      </w:r>
    </w:p>
    <w:p w14:paraId="264C175C" w14:textId="38CF4804" w:rsidR="005D0FC5" w:rsidRDefault="005D0FC5" w:rsidP="00411FC7">
      <w:pPr>
        <w:pStyle w:val="Heading4"/>
      </w:pPr>
      <w:r>
        <w:lastRenderedPageBreak/>
        <w:t>Ticket Count by Category</w:t>
      </w:r>
    </w:p>
    <w:p w14:paraId="0BA53C9B" w14:textId="1F2BFC53" w:rsidR="00FE5EC9" w:rsidRDefault="00FE5EC9" w:rsidP="00FE5EC9">
      <w:r>
        <w:t>Major category count of the tickets shows support ticks has the highest count.  Out of each category:</w:t>
      </w:r>
    </w:p>
    <w:p w14:paraId="2497AA77" w14:textId="76415424" w:rsidR="00FE5EC9" w:rsidRDefault="00FE5EC9" w:rsidP="00FE5EC9">
      <w:pPr>
        <w:pStyle w:val="ListParagraph"/>
        <w:numPr>
          <w:ilvl w:val="0"/>
          <w:numId w:val="17"/>
        </w:numPr>
      </w:pPr>
      <w:r>
        <w:t>Administration: Account and email access has the highest count.</w:t>
      </w:r>
    </w:p>
    <w:p w14:paraId="56330315" w14:textId="4B8014DC" w:rsidR="00FE5EC9" w:rsidRDefault="00FE5EC9" w:rsidP="00FE5EC9">
      <w:pPr>
        <w:pStyle w:val="ListParagraph"/>
        <w:numPr>
          <w:ilvl w:val="0"/>
          <w:numId w:val="17"/>
        </w:numPr>
      </w:pPr>
      <w:r>
        <w:t>Development: Database development has the highest count.</w:t>
      </w:r>
    </w:p>
    <w:p w14:paraId="3A2BFC2E" w14:textId="3AC4D844" w:rsidR="00FE5EC9" w:rsidRDefault="00FE5EC9" w:rsidP="00FE5EC9">
      <w:pPr>
        <w:pStyle w:val="ListParagraph"/>
        <w:numPr>
          <w:ilvl w:val="0"/>
          <w:numId w:val="17"/>
        </w:numPr>
      </w:pPr>
      <w:r>
        <w:t>Security: SPAM / Phishing has the highest count.</w:t>
      </w:r>
    </w:p>
    <w:p w14:paraId="71B2E585" w14:textId="20EB434F" w:rsidR="00FE5EC9" w:rsidRPr="00FE5EC9" w:rsidRDefault="00FE5EC9" w:rsidP="00FE5EC9">
      <w:pPr>
        <w:pStyle w:val="ListParagraph"/>
        <w:numPr>
          <w:ilvl w:val="0"/>
          <w:numId w:val="17"/>
        </w:numPr>
      </w:pPr>
      <w:r>
        <w:t>Support: Application support / Training has the highest count.</w:t>
      </w:r>
    </w:p>
    <w:p w14:paraId="67AFDF91" w14:textId="6577AAF3" w:rsidR="00FE5EC9" w:rsidRPr="00FE5EC9" w:rsidRDefault="00FE5EC9" w:rsidP="00FE5EC9">
      <w:r>
        <w:rPr>
          <w:noProof/>
        </w:rPr>
        <w:drawing>
          <wp:inline distT="0" distB="0" distL="0" distR="0" wp14:anchorId="3AE62330" wp14:editId="566DB0C0">
            <wp:extent cx="5943600" cy="3578225"/>
            <wp:effectExtent l="0" t="0" r="0" b="3175"/>
            <wp:docPr id="1076860577" name="Chart 1" descr="Bar chart of Ticket Count by Category">
              <a:extLst xmlns:a="http://schemas.openxmlformats.org/drawingml/2006/main">
                <a:ext uri="{FF2B5EF4-FFF2-40B4-BE49-F238E27FC236}">
                  <a16:creationId xmlns:a16="http://schemas.microsoft.com/office/drawing/2014/main" id="{08971DF5-97D7-43E6-3717-A786E2FD1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62256F" w14:textId="77777777" w:rsidR="00551BF5" w:rsidRDefault="00551BF5">
      <w:pPr>
        <w:spacing w:after="160" w:line="278" w:lineRule="auto"/>
        <w:rPr>
          <w:rFonts w:ascii="Aptos" w:eastAsiaTheme="majorEastAsia" w:hAnsi="Aptos" w:cstheme="majorBidi"/>
          <w:b/>
          <w:iCs/>
          <w:kern w:val="0"/>
          <w:sz w:val="32"/>
          <w:szCs w:val="22"/>
          <w14:ligatures w14:val="none"/>
        </w:rPr>
      </w:pPr>
      <w:r>
        <w:br w:type="page"/>
      </w:r>
    </w:p>
    <w:p w14:paraId="581FA2A6" w14:textId="478D0E15" w:rsidR="005D0FC5" w:rsidRDefault="005D0FC5" w:rsidP="00411FC7">
      <w:pPr>
        <w:pStyle w:val="Heading4"/>
      </w:pPr>
      <w:r>
        <w:lastRenderedPageBreak/>
        <w:t xml:space="preserve">Ticket Count by </w:t>
      </w:r>
      <w:r w:rsidR="00FE5EC9">
        <w:t>Division</w:t>
      </w:r>
    </w:p>
    <w:p w14:paraId="79F3A3A3" w14:textId="2D454D79" w:rsidR="00FE5EC9" w:rsidRPr="00FE5EC9" w:rsidRDefault="00FE5EC9" w:rsidP="00FE5EC9">
      <w:r>
        <w:t>Ticket count correlates to the number of employees per Division.</w:t>
      </w:r>
    </w:p>
    <w:p w14:paraId="202C300E" w14:textId="053DEF47" w:rsidR="00FE5EC9" w:rsidRPr="00FE5EC9" w:rsidRDefault="00FE5EC9" w:rsidP="00FE5EC9">
      <w:r>
        <w:rPr>
          <w:noProof/>
        </w:rPr>
        <w:drawing>
          <wp:inline distT="0" distB="0" distL="0" distR="0" wp14:anchorId="34111DC2" wp14:editId="461CDB9B">
            <wp:extent cx="5943600" cy="3675380"/>
            <wp:effectExtent l="0" t="0" r="0" b="1270"/>
            <wp:docPr id="1840585949" name="Chart 1" descr="Bar chart of Ticket Count by Division">
              <a:extLst xmlns:a="http://schemas.openxmlformats.org/drawingml/2006/main">
                <a:ext uri="{FF2B5EF4-FFF2-40B4-BE49-F238E27FC236}">
                  <a16:creationId xmlns:a16="http://schemas.microsoft.com/office/drawing/2014/main" id="{67F68DBC-1154-D642-86BD-1BB450C6EB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568FAE" w14:textId="4862A5C3" w:rsidR="00315F56" w:rsidRDefault="00B6423F" w:rsidP="00315F56">
      <w:pPr>
        <w:pStyle w:val="Heading3"/>
      </w:pPr>
      <w:bookmarkStart w:id="8" w:name="_Toc230940207"/>
      <w:r>
        <w:t>Accomplishments</w:t>
      </w:r>
      <w:bookmarkEnd w:id="8"/>
    </w:p>
    <w:p w14:paraId="1A297DD7" w14:textId="77777777" w:rsidR="004B6D74" w:rsidRDefault="004B6D74" w:rsidP="004B6D74">
      <w:pPr>
        <w:pStyle w:val="Heading4"/>
      </w:pPr>
      <w:r>
        <w:t>Infrastructure, Network &amp; Identity</w:t>
      </w:r>
    </w:p>
    <w:p w14:paraId="15AE18BC" w14:textId="541748C0" w:rsidR="004B6D74" w:rsidRDefault="004B6D74" w:rsidP="004B6D74">
      <w:r w:rsidRPr="004B6D74">
        <w:rPr>
          <w:b/>
          <w:bCs/>
        </w:rPr>
        <w:t>Firewalls, switches, and network hardening:</w:t>
      </w:r>
      <w:r>
        <w:t xml:space="preserve"> WPA3 enabled for </w:t>
      </w:r>
      <w:r w:rsidR="006D1446">
        <w:t>W</w:t>
      </w:r>
      <w:r>
        <w:t xml:space="preserve">ireless </w:t>
      </w:r>
      <w:r w:rsidR="006D1446">
        <w:t>Access Points</w:t>
      </w:r>
      <w:r>
        <w:t xml:space="preserve">; new firewalls and switches </w:t>
      </w:r>
      <w:r w:rsidR="00AC4805">
        <w:t>r</w:t>
      </w:r>
      <w:r>
        <w:t>eplaced; traffic trunked to a single connection; firewall upgraded</w:t>
      </w:r>
      <w:r w:rsidR="005A3E4F">
        <w:t>.</w:t>
      </w:r>
    </w:p>
    <w:p w14:paraId="52F7906E" w14:textId="4CB464D9" w:rsidR="004B6D74" w:rsidRDefault="004B6D74" w:rsidP="004B6D74">
      <w:r w:rsidRPr="00AC4805">
        <w:rPr>
          <w:b/>
          <w:bCs/>
        </w:rPr>
        <w:t>Directory, identity and policy</w:t>
      </w:r>
      <w:r>
        <w:t>: Automated import of Workday data into A</w:t>
      </w:r>
      <w:r w:rsidR="00AC4805">
        <w:t xml:space="preserve">ctive </w:t>
      </w:r>
      <w:r>
        <w:t>D</w:t>
      </w:r>
      <w:r w:rsidR="00AC4805">
        <w:t>irectory</w:t>
      </w:r>
      <w:r>
        <w:t xml:space="preserve">; deployed Windows 11 </w:t>
      </w:r>
      <w:r w:rsidR="005A3E4F">
        <w:t>CIS benchmark to all agency laptops.</w:t>
      </w:r>
    </w:p>
    <w:p w14:paraId="7E6CA546" w14:textId="6E0CC643" w:rsidR="004B6D74" w:rsidRDefault="004B6D74" w:rsidP="004B6D74">
      <w:r w:rsidRPr="0033715C">
        <w:rPr>
          <w:b/>
          <w:bCs/>
        </w:rPr>
        <w:t>Certificates &amp; automation:</w:t>
      </w:r>
      <w:r>
        <w:t xml:space="preserve"> Implemented certificate auto</w:t>
      </w:r>
      <w:r>
        <w:rPr>
          <w:rFonts w:ascii="Cambria Math" w:hAnsi="Cambria Math" w:cs="Cambria Math"/>
        </w:rPr>
        <w:t>‑</w:t>
      </w:r>
      <w:r>
        <w:t>renewal</w:t>
      </w:r>
      <w:r w:rsidR="0033715C">
        <w:t>.</w:t>
      </w:r>
    </w:p>
    <w:p w14:paraId="00912EAD" w14:textId="1ADEAC5C" w:rsidR="004B6D74" w:rsidRDefault="00B54E59" w:rsidP="004B6D74">
      <w:r>
        <w:rPr>
          <w:b/>
          <w:bCs/>
        </w:rPr>
        <w:lastRenderedPageBreak/>
        <w:t>L</w:t>
      </w:r>
      <w:r w:rsidR="004B6D74" w:rsidRPr="00B54E59">
        <w:rPr>
          <w:b/>
          <w:bCs/>
        </w:rPr>
        <w:t>ogs:</w:t>
      </w:r>
      <w:r w:rsidR="004B6D74">
        <w:t xml:space="preserve"> Normalized DAS badge access logs and ingested them into </w:t>
      </w:r>
      <w:r w:rsidR="007E63CC">
        <w:t>log management tool.</w:t>
      </w:r>
    </w:p>
    <w:p w14:paraId="5CB84F0E" w14:textId="77777777" w:rsidR="004B6D74" w:rsidRDefault="004B6D74" w:rsidP="007E63CC">
      <w:pPr>
        <w:pStyle w:val="Heading4"/>
      </w:pPr>
      <w:r>
        <w:t>Endpoint &amp; OS Management</w:t>
      </w:r>
    </w:p>
    <w:p w14:paraId="788A871C" w14:textId="3CB03F70" w:rsidR="004B6D74" w:rsidRDefault="004B6D74" w:rsidP="004B6D74">
      <w:r w:rsidRPr="00BB4D87">
        <w:rPr>
          <w:b/>
          <w:bCs/>
        </w:rPr>
        <w:t>Windows 11 rollout and readiness:</w:t>
      </w:r>
      <w:r>
        <w:t xml:space="preserve"> Built a Windows 11 image; executed bulk W11 deployment in Q3 and continued in Q4; refined audit/GPO policies for W11.</w:t>
      </w:r>
    </w:p>
    <w:p w14:paraId="1E91DBF1" w14:textId="3291D4D6" w:rsidR="004B6D74" w:rsidRDefault="004B6D74" w:rsidP="004B6D74">
      <w:r w:rsidRPr="008F6497">
        <w:rPr>
          <w:b/>
          <w:bCs/>
        </w:rPr>
        <w:t>Device lifecycle &amp; operations:</w:t>
      </w:r>
      <w:r>
        <w:t xml:space="preserve"> Laptop driver update process, asset tagging and staging area organization, eWaste of equipment, phone line audit and replacements, cell phone buyback, and a cell booster installation</w:t>
      </w:r>
      <w:r w:rsidR="00284AC8">
        <w:t>; established Hardware Asset Management Plan.</w:t>
      </w:r>
    </w:p>
    <w:p w14:paraId="505CAEB2" w14:textId="77777777" w:rsidR="004B6D74" w:rsidRDefault="004B6D74" w:rsidP="00284AC8">
      <w:pPr>
        <w:pStyle w:val="Heading4"/>
      </w:pPr>
      <w:r>
        <w:t>Security, Compliance &amp; Assessments</w:t>
      </w:r>
    </w:p>
    <w:p w14:paraId="2E2A2C12" w14:textId="4476EAB6" w:rsidR="004B6D74" w:rsidRDefault="004B6D74" w:rsidP="004B6D74">
      <w:r w:rsidRPr="00284AC8">
        <w:rPr>
          <w:b/>
          <w:bCs/>
        </w:rPr>
        <w:t>Penetration testing &amp; remediation:</w:t>
      </w:r>
      <w:r>
        <w:t xml:space="preserve"> Completed agency PEN testing and Valence PEN testing; performed remediation work; advanced CSS CIS assessments and created a remediation plan.</w:t>
      </w:r>
    </w:p>
    <w:p w14:paraId="27F6FE41" w14:textId="0B1D9BAE" w:rsidR="0010406D" w:rsidRPr="0010406D" w:rsidRDefault="0010406D" w:rsidP="004B6D74">
      <w:r w:rsidRPr="0010406D">
        <w:rPr>
          <w:b/>
          <w:bCs/>
        </w:rPr>
        <w:t>ADA compliance:</w:t>
      </w:r>
      <w:r>
        <w:t xml:space="preserve"> Formed ADA Compliance Steering Committee; identified all public facing data requiring updates; created ADA compliance plan.</w:t>
      </w:r>
    </w:p>
    <w:p w14:paraId="60562B76" w14:textId="77777777" w:rsidR="004B6D74" w:rsidRDefault="004B6D74" w:rsidP="002C0050">
      <w:pPr>
        <w:pStyle w:val="Heading4"/>
      </w:pPr>
      <w:r>
        <w:t>Business Applications &amp; Platforms</w:t>
      </w:r>
    </w:p>
    <w:p w14:paraId="5859A870" w14:textId="3664A1EE" w:rsidR="004B6D74" w:rsidRDefault="004B6D74" w:rsidP="004B6D74">
      <w:r w:rsidRPr="00AC749B">
        <w:rPr>
          <w:b/>
          <w:bCs/>
        </w:rPr>
        <w:t>Project Phoenix:</w:t>
      </w:r>
      <w:r>
        <w:t xml:space="preserve"> Continuous progress across the year</w:t>
      </w:r>
      <w:r w:rsidR="00700D70">
        <w:t xml:space="preserve">, </w:t>
      </w:r>
      <w:r>
        <w:t xml:space="preserve">Docket 24 </w:t>
      </w:r>
      <w:r w:rsidR="00700D70">
        <w:t>deployment ready</w:t>
      </w:r>
      <w:r>
        <w:t>; eFiling 24 initiated and advanced</w:t>
      </w:r>
      <w:r w:rsidR="00700D70">
        <w:t>, target completion February 2026.</w:t>
      </w:r>
    </w:p>
    <w:p w14:paraId="029FA30A" w14:textId="59377F01" w:rsidR="004B6D74" w:rsidRDefault="004B6D74" w:rsidP="004B6D74">
      <w:r w:rsidRPr="00C53628">
        <w:rPr>
          <w:b/>
          <w:bCs/>
        </w:rPr>
        <w:t xml:space="preserve">Public Comment </w:t>
      </w:r>
      <w:r w:rsidR="00AC749B" w:rsidRPr="00C53628">
        <w:rPr>
          <w:b/>
          <w:bCs/>
        </w:rPr>
        <w:t>application</w:t>
      </w:r>
      <w:r w:rsidRPr="00C53628">
        <w:rPr>
          <w:b/>
          <w:bCs/>
        </w:rPr>
        <w:t>:</w:t>
      </w:r>
      <w:r>
        <w:t xml:space="preserve"> Public Comment portal v3 completed</w:t>
      </w:r>
      <w:r w:rsidR="00C53628">
        <w:t>.</w:t>
      </w:r>
    </w:p>
    <w:p w14:paraId="413E5BA6" w14:textId="5187470F" w:rsidR="004B6D74" w:rsidRDefault="00C53628" w:rsidP="004B6D74">
      <w:r w:rsidRPr="00C53628">
        <w:rPr>
          <w:b/>
          <w:bCs/>
        </w:rPr>
        <w:t>External file sharing platform:</w:t>
      </w:r>
      <w:r w:rsidR="004B6D74">
        <w:t xml:space="preserve"> Platform </w:t>
      </w:r>
      <w:r>
        <w:t>in production</w:t>
      </w:r>
      <w:r w:rsidR="004B6D74">
        <w:t>, enabled external file sharing, and implemented auto</w:t>
      </w:r>
      <w:r w:rsidR="004B6D74">
        <w:rPr>
          <w:rFonts w:ascii="Cambria Math" w:hAnsi="Cambria Math" w:cs="Cambria Math"/>
        </w:rPr>
        <w:t>‑</w:t>
      </w:r>
      <w:r w:rsidR="004B6D74">
        <w:t>recertification</w:t>
      </w:r>
      <w:r w:rsidR="00FB2118">
        <w:t>.</w:t>
      </w:r>
    </w:p>
    <w:p w14:paraId="31A8D1C7" w14:textId="77777777" w:rsidR="004B6D74" w:rsidRDefault="004B6D74" w:rsidP="00FB2118">
      <w:pPr>
        <w:pStyle w:val="Heading4"/>
      </w:pPr>
      <w:r>
        <w:lastRenderedPageBreak/>
        <w:t>Move &amp; Facilities Readiness</w:t>
      </w:r>
    </w:p>
    <w:p w14:paraId="59EB8D73" w14:textId="751E0780" w:rsidR="004B6D74" w:rsidRDefault="004B6D74" w:rsidP="004B6D74">
      <w:r w:rsidRPr="003B33C8">
        <w:rPr>
          <w:b/>
          <w:bCs/>
        </w:rPr>
        <w:t>Agency move tasks:</w:t>
      </w:r>
      <w:r>
        <w:t xml:space="preserve"> Moved UPS and a </w:t>
      </w:r>
      <w:r w:rsidR="003B33C8">
        <w:t>physical</w:t>
      </w:r>
      <w:r>
        <w:t xml:space="preserve"> server; coordinated DAS door access; cleaned server room; </w:t>
      </w:r>
      <w:r w:rsidR="003B33C8">
        <w:t>moved IS equipment.</w:t>
      </w:r>
    </w:p>
    <w:p w14:paraId="23685079" w14:textId="77777777" w:rsidR="004B6D74" w:rsidRDefault="004B6D74" w:rsidP="00F05E7C">
      <w:pPr>
        <w:pStyle w:val="Heading4"/>
      </w:pPr>
      <w:r>
        <w:t>Training, Conferences &amp; Professional Development</w:t>
      </w:r>
    </w:p>
    <w:p w14:paraId="0C46DE13" w14:textId="306913E4" w:rsidR="004B6D74" w:rsidRDefault="004B6D74" w:rsidP="004B6D74">
      <w:r w:rsidRPr="00F05E7C">
        <w:rPr>
          <w:b/>
          <w:bCs/>
        </w:rPr>
        <w:t>Technical training:</w:t>
      </w:r>
      <w:r>
        <w:t xml:space="preserve"> PowerShell training (multiple completions), SCCM training, GitHub refresher and Copilot sessions, Azure Fundamentals and development events; AI certificate earned.</w:t>
      </w:r>
    </w:p>
    <w:p w14:paraId="15C22532" w14:textId="0B800702" w:rsidR="004B6D74" w:rsidRDefault="004B6D74" w:rsidP="004B6D74">
      <w:r w:rsidRPr="00E86ABD">
        <w:rPr>
          <w:b/>
          <w:bCs/>
        </w:rPr>
        <w:t>Conferences &amp; community:</w:t>
      </w:r>
      <w:r>
        <w:t xml:space="preserve"> </w:t>
      </w:r>
      <w:r w:rsidR="008B417F">
        <w:t xml:space="preserve">InfoTech Live, </w:t>
      </w:r>
      <w:r>
        <w:t xml:space="preserve">Blackhat, Defcon, </w:t>
      </w:r>
      <w:r w:rsidR="0041660B">
        <w:t xml:space="preserve">Oregon Digital Government Summit, Oregon </w:t>
      </w:r>
      <w:r w:rsidR="00DC7731">
        <w:t xml:space="preserve">Association of </w:t>
      </w:r>
      <w:r w:rsidR="0041660B">
        <w:t xml:space="preserve">Government </w:t>
      </w:r>
      <w:r w:rsidR="00DC7731">
        <w:t xml:space="preserve">Information Technology Management </w:t>
      </w:r>
      <w:r w:rsidR="0041660B">
        <w:t xml:space="preserve">conference, </w:t>
      </w:r>
      <w:r>
        <w:t xml:space="preserve">Oregon Cybersecurity Summit, Microsoft Ignite 2025, .NET Conf 2025, GitHub Universe and Roadmap webinars, </w:t>
      </w:r>
      <w:r w:rsidR="00E86ABD">
        <w:t xml:space="preserve">and </w:t>
      </w:r>
      <w:r>
        <w:t>multiple O’Reilly live events</w:t>
      </w:r>
      <w:r w:rsidR="00E86ABD">
        <w:t>.</w:t>
      </w:r>
    </w:p>
    <w:p w14:paraId="7CC8E5F2" w14:textId="4BBF7BE0" w:rsidR="00CD0E8E" w:rsidRDefault="004B6D74" w:rsidP="004B6D74">
      <w:r w:rsidRPr="00E86ABD">
        <w:rPr>
          <w:b/>
          <w:bCs/>
        </w:rPr>
        <w:t>DEI &amp; leadership:</w:t>
      </w:r>
      <w:r>
        <w:t xml:space="preserve"> DEI training and debriefs</w:t>
      </w:r>
      <w:r w:rsidR="00411FC7">
        <w:t>.</w:t>
      </w:r>
    </w:p>
    <w:p w14:paraId="1F6A4185" w14:textId="48B8A4B2" w:rsidR="00D1506E" w:rsidRDefault="00315F56" w:rsidP="00315F56">
      <w:pPr>
        <w:pStyle w:val="Heading2"/>
      </w:pPr>
      <w:bookmarkStart w:id="9" w:name="_Toc230940208"/>
      <w:r>
        <w:t>Initiatives</w:t>
      </w:r>
      <w:bookmarkEnd w:id="9"/>
    </w:p>
    <w:p w14:paraId="7C111CC6" w14:textId="77777777" w:rsidR="00482596" w:rsidRDefault="00482596" w:rsidP="00482596">
      <w:pPr>
        <w:pStyle w:val="Heading3"/>
      </w:pPr>
      <w:bookmarkStart w:id="10" w:name="_Toc230940209"/>
      <w:r>
        <w:t>Project Valence (BizApps Replacement)</w:t>
      </w:r>
      <w:bookmarkEnd w:id="10"/>
    </w:p>
    <w:p w14:paraId="3789C361" w14:textId="0469207C" w:rsidR="00482596" w:rsidRDefault="00482596" w:rsidP="00482596">
      <w:pPr>
        <w:pStyle w:val="ListBullet"/>
      </w:pPr>
      <w:r>
        <w:t xml:space="preserve">Status: Restarted </w:t>
      </w:r>
      <w:r w:rsidR="00B30A80">
        <w:t xml:space="preserve">in </w:t>
      </w:r>
      <w:r>
        <w:t>Oct. 2024; completion expected Jan. 2027.</w:t>
      </w:r>
    </w:p>
    <w:p w14:paraId="3B1925FF" w14:textId="77777777" w:rsidR="00482596" w:rsidRDefault="00482596" w:rsidP="00482596">
      <w:pPr>
        <w:pStyle w:val="ListBullet"/>
      </w:pPr>
      <w:r>
        <w:t>Milestones: Contract executed; Stage Gate 3 completed.</w:t>
      </w:r>
    </w:p>
    <w:p w14:paraId="4ED38599" w14:textId="77777777" w:rsidR="00482596" w:rsidRDefault="00482596" w:rsidP="00482596">
      <w:pPr>
        <w:pStyle w:val="Heading3"/>
      </w:pPr>
      <w:bookmarkStart w:id="11" w:name="_Toc230940210"/>
      <w:r>
        <w:t>Project Phoenix</w:t>
      </w:r>
      <w:bookmarkEnd w:id="11"/>
    </w:p>
    <w:p w14:paraId="23B90FE2" w14:textId="77777777" w:rsidR="00482596" w:rsidRDefault="00482596" w:rsidP="00482596">
      <w:pPr>
        <w:pStyle w:val="ListBullet"/>
      </w:pPr>
      <w:r>
        <w:t>Status: .NET upgrade underway.</w:t>
      </w:r>
    </w:p>
    <w:p w14:paraId="0DA307A7" w14:textId="77777777" w:rsidR="00482596" w:rsidRDefault="00482596" w:rsidP="00482596">
      <w:pPr>
        <w:pStyle w:val="ListBullet"/>
      </w:pPr>
      <w:r>
        <w:t>Milestones: Completed 3 out of 6 module upgrades.</w:t>
      </w:r>
    </w:p>
    <w:p w14:paraId="42694E23" w14:textId="77777777" w:rsidR="00482596" w:rsidRDefault="00482596" w:rsidP="00482596">
      <w:pPr>
        <w:pStyle w:val="Heading3"/>
      </w:pPr>
      <w:bookmarkStart w:id="12" w:name="_Toc230940211"/>
      <w:r>
        <w:lastRenderedPageBreak/>
        <w:t>RSPF Process Mapping &amp; Requirements</w:t>
      </w:r>
      <w:bookmarkEnd w:id="12"/>
    </w:p>
    <w:p w14:paraId="5CE75E98" w14:textId="1CE8FDAA" w:rsidR="00482596" w:rsidRDefault="00482596" w:rsidP="00482596">
      <w:pPr>
        <w:pStyle w:val="ListBullet"/>
      </w:pPr>
      <w:r>
        <w:t>Status: Business process mapping in progress</w:t>
      </w:r>
      <w:r w:rsidR="001D19B2">
        <w:t>; completion expected December 2028.</w:t>
      </w:r>
    </w:p>
    <w:p w14:paraId="3324CACE" w14:textId="1CB0F470" w:rsidR="00482596" w:rsidRDefault="00482596" w:rsidP="00482596">
      <w:pPr>
        <w:pStyle w:val="ListBullet"/>
      </w:pPr>
      <w:r>
        <w:t>Milestones: Business Case updated; AY 27/29 budget request</w:t>
      </w:r>
      <w:r w:rsidR="00A41FB5">
        <w:t>ed</w:t>
      </w:r>
      <w:r>
        <w:t>.</w:t>
      </w:r>
    </w:p>
    <w:p w14:paraId="258515A8" w14:textId="77777777" w:rsidR="00482596" w:rsidRDefault="00482596" w:rsidP="00482596">
      <w:pPr>
        <w:pStyle w:val="Heading3"/>
      </w:pPr>
      <w:bookmarkStart w:id="13" w:name="_Toc230940212"/>
      <w:r>
        <w:t>Call Center Replacement</w:t>
      </w:r>
      <w:bookmarkEnd w:id="13"/>
    </w:p>
    <w:p w14:paraId="7D9C992E" w14:textId="212D0A7E" w:rsidR="00482596" w:rsidRDefault="00482596" w:rsidP="00482596">
      <w:pPr>
        <w:pStyle w:val="ListBullet"/>
      </w:pPr>
      <w:r>
        <w:t>Status: Early fact‑finding with</w:t>
      </w:r>
      <w:r w:rsidR="001D19B2">
        <w:t xml:space="preserve"> Enterprise Information Services</w:t>
      </w:r>
      <w:r>
        <w:t xml:space="preserve"> </w:t>
      </w:r>
      <w:r w:rsidR="001D19B2">
        <w:t>(</w:t>
      </w:r>
      <w:r>
        <w:t>EIS</w:t>
      </w:r>
      <w:r w:rsidR="001D19B2">
        <w:t>)</w:t>
      </w:r>
      <w:r>
        <w:t xml:space="preserve"> and </w:t>
      </w:r>
      <w:r w:rsidR="001C591F">
        <w:t>Amazon</w:t>
      </w:r>
      <w:r>
        <w:t>.</w:t>
      </w:r>
    </w:p>
    <w:p w14:paraId="7BAD8107" w14:textId="77777777" w:rsidR="00482596" w:rsidRDefault="00482596" w:rsidP="00482596">
      <w:pPr>
        <w:pStyle w:val="ListBullet"/>
      </w:pPr>
      <w:r>
        <w:t>Milestones: Delayed due to resource shift to complete Project Valence.</w:t>
      </w:r>
    </w:p>
    <w:p w14:paraId="4A3BEB8B" w14:textId="77777777" w:rsidR="00482596" w:rsidRDefault="00482596" w:rsidP="00482596">
      <w:pPr>
        <w:pStyle w:val="Heading3"/>
      </w:pPr>
      <w:bookmarkStart w:id="14" w:name="_Toc230940213"/>
      <w:r>
        <w:t>Windows 11 Upgrade</w:t>
      </w:r>
      <w:bookmarkEnd w:id="14"/>
    </w:p>
    <w:p w14:paraId="77C81307" w14:textId="77777777" w:rsidR="00482596" w:rsidRDefault="00482596" w:rsidP="00482596">
      <w:pPr>
        <w:pStyle w:val="ListBullet"/>
      </w:pPr>
      <w:r>
        <w:t>Status: In progress.</w:t>
      </w:r>
    </w:p>
    <w:p w14:paraId="518EE416" w14:textId="77777777" w:rsidR="00482596" w:rsidRDefault="00482596" w:rsidP="00482596">
      <w:pPr>
        <w:pStyle w:val="ListBullet"/>
      </w:pPr>
      <w:r>
        <w:t>Milestones: Win 11 24H2 deployed; testing Win 11 25H2, required to be deployed before October 2026.</w:t>
      </w:r>
    </w:p>
    <w:p w14:paraId="71D0F33C" w14:textId="1B607C00" w:rsidR="00482596" w:rsidRDefault="0086107D" w:rsidP="00482596">
      <w:pPr>
        <w:pStyle w:val="Heading3"/>
      </w:pPr>
      <w:bookmarkStart w:id="15" w:name="_Toc230940214"/>
      <w:r>
        <w:t>Information Technology Service Management (ITSM) tool</w:t>
      </w:r>
      <w:r w:rsidR="00482596">
        <w:t xml:space="preserve"> Replacement</w:t>
      </w:r>
      <w:bookmarkEnd w:id="15"/>
    </w:p>
    <w:p w14:paraId="78103D6E" w14:textId="77777777" w:rsidR="00482596" w:rsidRDefault="00482596" w:rsidP="00482596">
      <w:pPr>
        <w:pStyle w:val="ListBullet"/>
      </w:pPr>
      <w:r>
        <w:t>Status: invGate identified as new ITSM solution.</w:t>
      </w:r>
    </w:p>
    <w:p w14:paraId="22118FE3" w14:textId="6387FB66" w:rsidR="00482596" w:rsidRDefault="00482596" w:rsidP="00482596">
      <w:pPr>
        <w:pStyle w:val="ListBullet"/>
      </w:pPr>
      <w:r>
        <w:t xml:space="preserve">Milestones: </w:t>
      </w:r>
      <w:r w:rsidR="0086107D">
        <w:t>Information Technology Investment (ITI)</w:t>
      </w:r>
      <w:r>
        <w:t xml:space="preserve"> form and Cloud workbook submitted, waiting for approval; expected implementation date June 2026.</w:t>
      </w:r>
    </w:p>
    <w:p w14:paraId="16C9B2BC" w14:textId="77777777" w:rsidR="00482596" w:rsidRDefault="00482596" w:rsidP="00482596">
      <w:pPr>
        <w:pStyle w:val="Heading3"/>
      </w:pPr>
      <w:bookmarkStart w:id="16" w:name="_Toc230940215"/>
      <w:r>
        <w:t>Intranet &amp; File Server Migration</w:t>
      </w:r>
      <w:bookmarkEnd w:id="16"/>
    </w:p>
    <w:p w14:paraId="52DAA3C6" w14:textId="77777777" w:rsidR="00482596" w:rsidRDefault="00482596" w:rsidP="00482596">
      <w:pPr>
        <w:pStyle w:val="ListBullet"/>
      </w:pPr>
      <w:r>
        <w:t>Status: Planning SharePoint migration.</w:t>
      </w:r>
    </w:p>
    <w:p w14:paraId="28C9B5BA" w14:textId="7600AC6D" w:rsidR="00482596" w:rsidRDefault="00482596" w:rsidP="00482596">
      <w:pPr>
        <w:pStyle w:val="ListBullet"/>
      </w:pPr>
      <w:r>
        <w:t xml:space="preserve">Milestones: monthly meetings with </w:t>
      </w:r>
      <w:r w:rsidR="00C437AF">
        <w:t>Subject Matter Experts (</w:t>
      </w:r>
      <w:r>
        <w:t>SME</w:t>
      </w:r>
      <w:r w:rsidR="00C437AF">
        <w:t>)</w:t>
      </w:r>
      <w:r>
        <w:t xml:space="preserve"> to migrate intranet</w:t>
      </w:r>
      <w:r w:rsidR="006C518C">
        <w:t>, completion expected October 2026</w:t>
      </w:r>
      <w:r>
        <w:t>; resources aligned with Microsoft to plan out File server migration to SharePoint starting July 2026.</w:t>
      </w:r>
    </w:p>
    <w:p w14:paraId="184722DC" w14:textId="6F9F2F1A" w:rsidR="00482596" w:rsidRDefault="00482596" w:rsidP="00482596">
      <w:pPr>
        <w:pStyle w:val="Heading3"/>
      </w:pPr>
      <w:bookmarkStart w:id="17" w:name="_Toc230940216"/>
      <w:r>
        <w:lastRenderedPageBreak/>
        <w:t>Quarterly Laptop upgrades</w:t>
      </w:r>
      <w:bookmarkEnd w:id="17"/>
    </w:p>
    <w:p w14:paraId="54109942" w14:textId="793B44EC" w:rsidR="00482596" w:rsidRDefault="00482596" w:rsidP="00482596">
      <w:pPr>
        <w:pStyle w:val="ListBullet"/>
      </w:pPr>
      <w:r>
        <w:t>Status: Planning complete.</w:t>
      </w:r>
    </w:p>
    <w:p w14:paraId="1BD44D46" w14:textId="0EB6581D" w:rsidR="00482596" w:rsidRDefault="00482596" w:rsidP="00482596">
      <w:pPr>
        <w:pStyle w:val="ListBullet"/>
      </w:pPr>
      <w:r>
        <w:t xml:space="preserve">Milestones: due to budget constraints, quarterly laptop upgrades </w:t>
      </w:r>
      <w:r w:rsidR="006C518C">
        <w:t>are</w:t>
      </w:r>
      <w:r>
        <w:t xml:space="preserve"> delayed until early 2028, budget permitting; updated Hardware Asset Management Plan to increase life cycle of laptops from 4 years to 6 years.</w:t>
      </w:r>
    </w:p>
    <w:p w14:paraId="54B379EB" w14:textId="1C320329" w:rsidR="00972B12" w:rsidRDefault="00972B12" w:rsidP="00315F56">
      <w:pPr>
        <w:pStyle w:val="Heading2"/>
      </w:pPr>
      <w:bookmarkStart w:id="18" w:name="_Toc230940217"/>
      <w:r>
        <w:t>Resource Allocation</w:t>
      </w:r>
    </w:p>
    <w:p w14:paraId="0C534099" w14:textId="42361D38" w:rsidR="00972B12" w:rsidRDefault="00972B12" w:rsidP="00972B12">
      <w:r>
        <w:t xml:space="preserve">The Information Systems </w:t>
      </w:r>
      <w:r w:rsidR="007F07C6">
        <w:t>unit is staffed by seven positions: the Chief Information Officer, a Network Administrator, a Database Administrator/Developer, two Programmer Analysts, a Systems Administrator</w:t>
      </w:r>
      <w:r w:rsidR="00397194">
        <w:t>, and a Help Desk Analyst. Personnel are allocated across core functions including infrastructure, security, business applications, and end-user support</w:t>
      </w:r>
      <w:r w:rsidR="008366F4">
        <w:t xml:space="preserve">, with project-specific capacity extended through external contractors where internal staffing is insufficient due to staff workload or </w:t>
      </w:r>
      <w:r w:rsidR="00FA52C0">
        <w:t>experience on-hand</w:t>
      </w:r>
      <w:r w:rsidR="008366F4">
        <w:t xml:space="preserve">. This approach has been applied to </w:t>
      </w:r>
      <w:r w:rsidR="00FA52C0">
        <w:t>Project</w:t>
      </w:r>
      <w:r w:rsidR="008366F4">
        <w:t xml:space="preserve"> Valence</w:t>
      </w:r>
      <w:r w:rsidR="00FA52C0">
        <w:t>, where an external project manager has been engaged to address the absence of a dedicated internal project management position.</w:t>
      </w:r>
    </w:p>
    <w:p w14:paraId="2CCDFD46" w14:textId="0885645F" w:rsidR="00FA52C0" w:rsidRDefault="00F171F6" w:rsidP="00972B12">
      <w:r>
        <w:t xml:space="preserve">Technology investments in 2025 supported hardware lifecycle management, security compliance, and productivity tooling, with funding directed toward firewall and network </w:t>
      </w:r>
      <w:r w:rsidR="00612B11">
        <w:t>upgrades</w:t>
      </w:r>
      <w:r>
        <w:t>, laptop replacements, and M365 training resources. B</w:t>
      </w:r>
      <w:r w:rsidR="00DB65D8">
        <w:t xml:space="preserve">udget requests for the 2027-29 biennium </w:t>
      </w:r>
      <w:r w:rsidR="00173E23">
        <w:t>have been submitted to support continued modernization efforts.</w:t>
      </w:r>
    </w:p>
    <w:p w14:paraId="1E071E63" w14:textId="4965ED5E" w:rsidR="00824275" w:rsidRDefault="00824275" w:rsidP="00972B12">
      <w:r>
        <w:t>The PUC is in the initial phase of developing a formal IT Governance Plan, which will establish structured processes for technology investment decisions, project prioritization, and resource allocation. Once in place, the governance framework will provide greater transparency and accountability in how IS resources are planned and deployed.</w:t>
      </w:r>
    </w:p>
    <w:p w14:paraId="3D6DF0F3" w14:textId="55667D8C" w:rsidR="00612B11" w:rsidRPr="00972B12" w:rsidRDefault="00612B11" w:rsidP="00972B12">
      <w:r>
        <w:t xml:space="preserve">Resource constraints remain a recognized factor in initiative pacing. </w:t>
      </w:r>
      <w:r w:rsidR="00495771">
        <w:t>The delay of quarterly laptop upgrades and the delay of the Call Center Replacement project reflect deliberate prioritization decisions made within current funding and staffing boundaries.</w:t>
      </w:r>
    </w:p>
    <w:p w14:paraId="51981099" w14:textId="5C737745" w:rsidR="00D1506E" w:rsidRDefault="00315F56" w:rsidP="00315F56">
      <w:pPr>
        <w:pStyle w:val="Heading2"/>
      </w:pPr>
      <w:r>
        <w:lastRenderedPageBreak/>
        <w:t>Risks and Mitigations Strategies</w:t>
      </w:r>
      <w:bookmarkEnd w:id="18"/>
    </w:p>
    <w:p w14:paraId="51C199D1" w14:textId="77777777" w:rsidR="00D1506E" w:rsidRDefault="00DF3B6E">
      <w:pPr>
        <w:pStyle w:val="ListBullet"/>
      </w:pPr>
      <w:r>
        <w:t>Aligned initiatives with OPUC strategic mission and EIS expectations.</w:t>
      </w:r>
    </w:p>
    <w:p w14:paraId="0B36D7C5" w14:textId="7A3E6CAD" w:rsidR="00D1506E" w:rsidRDefault="00DF3B6E">
      <w:pPr>
        <w:pStyle w:val="ListBullet"/>
      </w:pPr>
      <w:r>
        <w:t xml:space="preserve">Collaborated with Microsoft, EIS, and internal </w:t>
      </w:r>
      <w:r w:rsidR="00866C4E">
        <w:t>business partners</w:t>
      </w:r>
      <w:r>
        <w:t>.</w:t>
      </w:r>
    </w:p>
    <w:p w14:paraId="5200692C" w14:textId="3AC304AD" w:rsidR="00D1506E" w:rsidRDefault="00C77241">
      <w:pPr>
        <w:pStyle w:val="ListBullet"/>
      </w:pPr>
      <w:r>
        <w:t>Initiated</w:t>
      </w:r>
      <w:r w:rsidR="00DF3B6E">
        <w:t xml:space="preserve"> IT governance and project intake processes</w:t>
      </w:r>
      <w:r>
        <w:t xml:space="preserve"> development</w:t>
      </w:r>
      <w:r w:rsidR="00DF3B6E">
        <w:t>.</w:t>
      </w:r>
    </w:p>
    <w:p w14:paraId="1CF8D113" w14:textId="2D022349" w:rsidR="00D1506E" w:rsidRDefault="00DF3B6E">
      <w:pPr>
        <w:pStyle w:val="ListBullet"/>
      </w:pPr>
      <w:r>
        <w:t xml:space="preserve">Identified gaps: no dedicated </w:t>
      </w:r>
      <w:r w:rsidR="00914D35">
        <w:t>Project Manager</w:t>
      </w:r>
      <w:r>
        <w:t>; limited documentation resources.</w:t>
      </w:r>
      <w:r w:rsidR="00482596">
        <w:t xml:space="preserve"> Hiring external Project Managers on major projects; discussing the possibility of hiring temporary technical writers to assist with documentation requirements.</w:t>
      </w:r>
    </w:p>
    <w:p w14:paraId="1079769C" w14:textId="77777777" w:rsidR="00D1506E" w:rsidRDefault="00DF3B6E">
      <w:pPr>
        <w:pStyle w:val="ListBullet"/>
      </w:pPr>
      <w:r>
        <w:t>Funding supports modernization, training, and hardware refreshes.</w:t>
      </w:r>
    </w:p>
    <w:p w14:paraId="1EC7F4B3" w14:textId="16E0E842" w:rsidR="00D1506E" w:rsidRDefault="00315F56" w:rsidP="00315F56">
      <w:pPr>
        <w:pStyle w:val="Heading2"/>
      </w:pPr>
      <w:bookmarkStart w:id="19" w:name="_Toc230940218"/>
      <w:r>
        <w:t>Next Steps</w:t>
      </w:r>
      <w:bookmarkEnd w:id="19"/>
    </w:p>
    <w:p w14:paraId="78032914" w14:textId="77777777" w:rsidR="00D1506E" w:rsidRDefault="00DF3B6E">
      <w:pPr>
        <w:pStyle w:val="ListBullet"/>
      </w:pPr>
      <w:r>
        <w:t>Develop full modernization plans for legacy applications.</w:t>
      </w:r>
    </w:p>
    <w:p w14:paraId="2C4BCAFE" w14:textId="04E5291C" w:rsidR="00D1506E" w:rsidRDefault="00DF3B6E">
      <w:pPr>
        <w:pStyle w:val="ListBullet"/>
      </w:pPr>
      <w:r>
        <w:t xml:space="preserve">Roll out M365 </w:t>
      </w:r>
      <w:r w:rsidR="00482596">
        <w:t xml:space="preserve">employee </w:t>
      </w:r>
      <w:r>
        <w:t>training in 202</w:t>
      </w:r>
      <w:r w:rsidR="00482596">
        <w:t>7</w:t>
      </w:r>
      <w:r>
        <w:t>.</w:t>
      </w:r>
    </w:p>
    <w:p w14:paraId="72B74D4F" w14:textId="18626691" w:rsidR="00D1506E" w:rsidRDefault="00DF3B6E">
      <w:pPr>
        <w:pStyle w:val="ListBullet"/>
      </w:pPr>
      <w:r>
        <w:t xml:space="preserve">Advance Project Valence toward </w:t>
      </w:r>
      <w:r w:rsidR="00482596">
        <w:t xml:space="preserve">January </w:t>
      </w:r>
      <w:r>
        <w:t>202</w:t>
      </w:r>
      <w:r w:rsidR="00482596">
        <w:t>7</w:t>
      </w:r>
      <w:r>
        <w:t xml:space="preserve"> go‑live.</w:t>
      </w:r>
    </w:p>
    <w:p w14:paraId="7D1DC422" w14:textId="1D4E5617" w:rsidR="00D1506E" w:rsidRDefault="00DF3B6E">
      <w:pPr>
        <w:pStyle w:val="ListBullet"/>
      </w:pPr>
      <w:r>
        <w:t xml:space="preserve">Complete Windows 11 </w:t>
      </w:r>
      <w:r w:rsidR="00482596">
        <w:t>25H2 upgrade by October 2026</w:t>
      </w:r>
      <w:r>
        <w:t>.</w:t>
      </w:r>
    </w:p>
    <w:p w14:paraId="79FA570A" w14:textId="0065D421" w:rsidR="00D1506E" w:rsidRDefault="00482596">
      <w:pPr>
        <w:pStyle w:val="ListBullet"/>
      </w:pPr>
      <w:r>
        <w:t>Continue discussion with Administrative Hearings Division (AHD) around digitization of Order Books and other physical documents.</w:t>
      </w:r>
    </w:p>
    <w:p w14:paraId="13EA233B" w14:textId="5D87A03F" w:rsidR="00D1506E" w:rsidRDefault="00DF3B6E">
      <w:pPr>
        <w:pStyle w:val="ListBullet"/>
      </w:pPr>
      <w:r>
        <w:t>Implement IT governance.</w:t>
      </w:r>
    </w:p>
    <w:p w14:paraId="18564702" w14:textId="08AF9711" w:rsidR="00D1506E" w:rsidRDefault="00482596">
      <w:pPr>
        <w:pStyle w:val="ListBullet"/>
      </w:pPr>
      <w:r>
        <w:t xml:space="preserve">Implement Data Governance and </w:t>
      </w:r>
      <w:r w:rsidR="00DD167A">
        <w:t xml:space="preserve">Data </w:t>
      </w:r>
      <w:r>
        <w:t>Strategy.</w:t>
      </w:r>
    </w:p>
    <w:p w14:paraId="78D271E0" w14:textId="0FF3473E" w:rsidR="008004C5" w:rsidRDefault="008004C5" w:rsidP="008004C5">
      <w:pPr>
        <w:pStyle w:val="Heading2"/>
      </w:pPr>
      <w:bookmarkStart w:id="20" w:name="_Toc230940219"/>
      <w:r>
        <w:t>Conclusion</w:t>
      </w:r>
      <w:bookmarkEnd w:id="20"/>
    </w:p>
    <w:p w14:paraId="7FE43719" w14:textId="456A7FA1" w:rsidR="008004C5" w:rsidRPr="008004C5" w:rsidRDefault="008004C5" w:rsidP="008004C5">
      <w:r w:rsidRPr="008004C5">
        <w:t xml:space="preserve">In 2025, the Information Systems division made meaningful progress toward modernizing the agency’s technology environment, strengthening operational reliability, and enhancing the digital experience for OPUC </w:t>
      </w:r>
      <w:r w:rsidR="002F4DCC">
        <w:t>employees</w:t>
      </w:r>
      <w:r w:rsidRPr="008004C5">
        <w:t>. Through sustained work on legacy system replacement efforts, continued deployment of modern device and monitoring tools, and the expansion of agency</w:t>
      </w:r>
      <w:r w:rsidRPr="008004C5">
        <w:noBreakHyphen/>
        <w:t>wide productivity resources, IS demonstrated resilience and commitment in a year marked by both advancement and organizational challenges.</w:t>
      </w:r>
    </w:p>
    <w:p w14:paraId="7122A501" w14:textId="60B80A52" w:rsidR="008004C5" w:rsidRPr="008004C5" w:rsidRDefault="008004C5" w:rsidP="008004C5">
      <w:r w:rsidRPr="008004C5">
        <w:lastRenderedPageBreak/>
        <w:t>The team’s ability to maintain high service delivery, evidenced by a 99% ticket completion rate and consistent monthly workload management, reflects the dedication and professionalism of IS staff even as modernization efforts accelerate.</w:t>
      </w:r>
    </w:p>
    <w:p w14:paraId="5920F8FE" w14:textId="740FA182" w:rsidR="008004C5" w:rsidRPr="008004C5" w:rsidRDefault="008004C5" w:rsidP="002F4DCC">
      <w:r w:rsidRPr="008004C5">
        <w:t xml:space="preserve">Looking ahead, the </w:t>
      </w:r>
      <w:r w:rsidR="002F4DCC">
        <w:t>IS team</w:t>
      </w:r>
      <w:r w:rsidRPr="008004C5">
        <w:t xml:space="preserve"> will prioritize completing Windows 11 updates, advancing Project Valence toward its 2027 target, implementing data governance, and improving customer satisfaction through targeted process enhancements and expanded training. </w:t>
      </w:r>
    </w:p>
    <w:p w14:paraId="77BE928B" w14:textId="77777777" w:rsidR="008004C5" w:rsidRPr="008004C5" w:rsidRDefault="008004C5" w:rsidP="008004C5"/>
    <w:sectPr w:rsidR="008004C5" w:rsidRPr="008004C5" w:rsidSect="008D2E0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93834" w14:textId="77777777" w:rsidR="00A37E10" w:rsidRDefault="00A37E10" w:rsidP="009E458C">
      <w:pPr>
        <w:spacing w:after="0" w:line="240" w:lineRule="auto"/>
      </w:pPr>
      <w:r>
        <w:separator/>
      </w:r>
    </w:p>
  </w:endnote>
  <w:endnote w:type="continuationSeparator" w:id="0">
    <w:p w14:paraId="2E4430AF" w14:textId="77777777" w:rsidR="00A37E10" w:rsidRDefault="00A37E10" w:rsidP="009E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1065370"/>
      <w:docPartObj>
        <w:docPartGallery w:val="Page Numbers (Bottom of Page)"/>
        <w:docPartUnique/>
      </w:docPartObj>
    </w:sdtPr>
    <w:sdtContent>
      <w:sdt>
        <w:sdtPr>
          <w:id w:val="-1769616900"/>
          <w:docPartObj>
            <w:docPartGallery w:val="Page Numbers (Top of Page)"/>
            <w:docPartUnique/>
          </w:docPartObj>
        </w:sdtPr>
        <w:sdtContent>
          <w:p w14:paraId="65CCD245" w14:textId="796A17DF" w:rsidR="009E458C" w:rsidRDefault="009E458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D400BDA" w14:textId="77777777" w:rsidR="009E458C" w:rsidRDefault="009E4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5905" w14:textId="77777777" w:rsidR="00A37E10" w:rsidRDefault="00A37E10" w:rsidP="009E458C">
      <w:pPr>
        <w:spacing w:after="0" w:line="240" w:lineRule="auto"/>
      </w:pPr>
      <w:r>
        <w:separator/>
      </w:r>
    </w:p>
  </w:footnote>
  <w:footnote w:type="continuationSeparator" w:id="0">
    <w:p w14:paraId="273FBA06" w14:textId="77777777" w:rsidR="00A37E10" w:rsidRDefault="00A37E10" w:rsidP="009E4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6024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4E5C6FD2"/>
    <w:multiLevelType w:val="hybridMultilevel"/>
    <w:tmpl w:val="31864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6"/>
  </w:num>
  <w:num w:numId="16" w16cid:durableId="1416627709">
    <w:abstractNumId w:val="11"/>
  </w:num>
  <w:num w:numId="17" w16cid:durableId="687416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62D2C"/>
    <w:rsid w:val="000B4B50"/>
    <w:rsid w:val="0010406D"/>
    <w:rsid w:val="00173E23"/>
    <w:rsid w:val="001C591F"/>
    <w:rsid w:val="001D19B2"/>
    <w:rsid w:val="001D2264"/>
    <w:rsid w:val="001E1E81"/>
    <w:rsid w:val="001F40EA"/>
    <w:rsid w:val="00220428"/>
    <w:rsid w:val="002461EC"/>
    <w:rsid w:val="00284AC8"/>
    <w:rsid w:val="002A7B48"/>
    <w:rsid w:val="002C0050"/>
    <w:rsid w:val="002D0583"/>
    <w:rsid w:val="002E51AB"/>
    <w:rsid w:val="002F4DCC"/>
    <w:rsid w:val="00315F56"/>
    <w:rsid w:val="00324B44"/>
    <w:rsid w:val="0033715C"/>
    <w:rsid w:val="0036562D"/>
    <w:rsid w:val="00367DED"/>
    <w:rsid w:val="00397194"/>
    <w:rsid w:val="003B33C8"/>
    <w:rsid w:val="00405E13"/>
    <w:rsid w:val="00411FC7"/>
    <w:rsid w:val="0041660B"/>
    <w:rsid w:val="00482596"/>
    <w:rsid w:val="004936F0"/>
    <w:rsid w:val="00495771"/>
    <w:rsid w:val="004976E0"/>
    <w:rsid w:val="004B6D74"/>
    <w:rsid w:val="00513389"/>
    <w:rsid w:val="00551BF5"/>
    <w:rsid w:val="0055584F"/>
    <w:rsid w:val="005644E8"/>
    <w:rsid w:val="005A3E4F"/>
    <w:rsid w:val="005A534A"/>
    <w:rsid w:val="005B3EB0"/>
    <w:rsid w:val="005C50BF"/>
    <w:rsid w:val="005D0FC5"/>
    <w:rsid w:val="00612B11"/>
    <w:rsid w:val="006C518C"/>
    <w:rsid w:val="006D1446"/>
    <w:rsid w:val="00700D70"/>
    <w:rsid w:val="00772767"/>
    <w:rsid w:val="007A1704"/>
    <w:rsid w:val="007E63CC"/>
    <w:rsid w:val="007F07C6"/>
    <w:rsid w:val="007F3EEA"/>
    <w:rsid w:val="008004C5"/>
    <w:rsid w:val="00824275"/>
    <w:rsid w:val="00827C87"/>
    <w:rsid w:val="008366F4"/>
    <w:rsid w:val="0086107D"/>
    <w:rsid w:val="00866C4E"/>
    <w:rsid w:val="008B417F"/>
    <w:rsid w:val="008C7B06"/>
    <w:rsid w:val="008D2E05"/>
    <w:rsid w:val="008F6497"/>
    <w:rsid w:val="00914D35"/>
    <w:rsid w:val="0091500F"/>
    <w:rsid w:val="009561DF"/>
    <w:rsid w:val="00972B12"/>
    <w:rsid w:val="0099501B"/>
    <w:rsid w:val="009E458C"/>
    <w:rsid w:val="00A20880"/>
    <w:rsid w:val="00A352C8"/>
    <w:rsid w:val="00A37E10"/>
    <w:rsid w:val="00A41FB5"/>
    <w:rsid w:val="00AC4805"/>
    <w:rsid w:val="00AC749B"/>
    <w:rsid w:val="00B30A80"/>
    <w:rsid w:val="00B41C2B"/>
    <w:rsid w:val="00B54E59"/>
    <w:rsid w:val="00B6423F"/>
    <w:rsid w:val="00BB4D87"/>
    <w:rsid w:val="00C24A99"/>
    <w:rsid w:val="00C26D93"/>
    <w:rsid w:val="00C27141"/>
    <w:rsid w:val="00C437AF"/>
    <w:rsid w:val="00C53628"/>
    <w:rsid w:val="00C77241"/>
    <w:rsid w:val="00CB109D"/>
    <w:rsid w:val="00CB30A2"/>
    <w:rsid w:val="00CD0E8E"/>
    <w:rsid w:val="00D1506E"/>
    <w:rsid w:val="00D32292"/>
    <w:rsid w:val="00D75435"/>
    <w:rsid w:val="00DA6C12"/>
    <w:rsid w:val="00DB65D8"/>
    <w:rsid w:val="00DC7731"/>
    <w:rsid w:val="00DD167A"/>
    <w:rsid w:val="00DD422B"/>
    <w:rsid w:val="00DD7B83"/>
    <w:rsid w:val="00DE5146"/>
    <w:rsid w:val="00DF2FBF"/>
    <w:rsid w:val="00DF3B6E"/>
    <w:rsid w:val="00DF5CDB"/>
    <w:rsid w:val="00E033EB"/>
    <w:rsid w:val="00E32934"/>
    <w:rsid w:val="00E803AD"/>
    <w:rsid w:val="00E86ABD"/>
    <w:rsid w:val="00F05E7C"/>
    <w:rsid w:val="00F171F6"/>
    <w:rsid w:val="00F63AF0"/>
    <w:rsid w:val="00FA52C0"/>
    <w:rsid w:val="00FB2118"/>
    <w:rsid w:val="00FB3270"/>
    <w:rsid w:val="00FE5EC9"/>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D2A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F56"/>
    <w:pPr>
      <w:spacing w:after="240" w:line="360" w:lineRule="auto"/>
    </w:pPr>
    <w:rPr>
      <w:rFonts w:eastAsiaTheme="minorHAnsi"/>
      <w:lang w:eastAsia="en-US"/>
    </w:rPr>
  </w:style>
  <w:style w:type="paragraph" w:styleId="Heading1">
    <w:name w:val="heading 1"/>
    <w:basedOn w:val="Normal"/>
    <w:next w:val="Normal"/>
    <w:link w:val="Heading1Char"/>
    <w:autoRedefine/>
    <w:uiPriority w:val="9"/>
    <w:qFormat/>
    <w:rsid w:val="00315F56"/>
    <w:pPr>
      <w:keepNext/>
      <w:keepLines/>
      <w:jc w:val="center"/>
      <w:outlineLvl w:val="0"/>
    </w:pPr>
    <w:rPr>
      <w:rFonts w:ascii="Aptos" w:eastAsiaTheme="majorEastAsia" w:hAnsi="Aptos" w:cstheme="majorBidi"/>
      <w:b/>
      <w:bCs/>
      <w:sz w:val="44"/>
      <w:szCs w:val="32"/>
    </w:rPr>
  </w:style>
  <w:style w:type="paragraph" w:styleId="Heading2">
    <w:name w:val="heading 2"/>
    <w:basedOn w:val="Normal"/>
    <w:next w:val="Normal"/>
    <w:link w:val="Heading2Char"/>
    <w:autoRedefine/>
    <w:uiPriority w:val="9"/>
    <w:unhideWhenUsed/>
    <w:qFormat/>
    <w:rsid w:val="00315F56"/>
    <w:pPr>
      <w:keepNext/>
      <w:keepLines/>
      <w:outlineLvl w:val="1"/>
    </w:pPr>
    <w:rPr>
      <w:rFonts w:ascii="Aptos" w:eastAsiaTheme="majorEastAsia" w:hAnsi="Aptos" w:cstheme="majorBidi"/>
      <w:b/>
      <w:bCs/>
      <w:sz w:val="40"/>
      <w:szCs w:val="26"/>
    </w:rPr>
  </w:style>
  <w:style w:type="paragraph" w:styleId="Heading3">
    <w:name w:val="heading 3"/>
    <w:basedOn w:val="Normal"/>
    <w:next w:val="Normal"/>
    <w:link w:val="Heading3Char"/>
    <w:autoRedefine/>
    <w:uiPriority w:val="9"/>
    <w:unhideWhenUsed/>
    <w:qFormat/>
    <w:rsid w:val="00315F56"/>
    <w:pPr>
      <w:keepNext/>
      <w:keepLines/>
      <w:outlineLvl w:val="2"/>
    </w:pPr>
    <w:rPr>
      <w:rFonts w:cstheme="majorBidi"/>
      <w:b/>
      <w:bCs/>
      <w:sz w:val="36"/>
    </w:rPr>
  </w:style>
  <w:style w:type="paragraph" w:styleId="Heading4">
    <w:name w:val="heading 4"/>
    <w:basedOn w:val="Normal"/>
    <w:next w:val="Normal"/>
    <w:link w:val="Heading4Char"/>
    <w:autoRedefine/>
    <w:uiPriority w:val="9"/>
    <w:unhideWhenUsed/>
    <w:qFormat/>
    <w:rsid w:val="00315F56"/>
    <w:pPr>
      <w:keepNext/>
      <w:keepLines/>
      <w:outlineLvl w:val="3"/>
    </w:pPr>
    <w:rPr>
      <w:rFonts w:ascii="Aptos" w:eastAsiaTheme="majorEastAsia" w:hAnsi="Aptos" w:cstheme="majorBidi"/>
      <w:b/>
      <w:iCs/>
      <w:kern w:val="0"/>
      <w:sz w:val="32"/>
      <w:szCs w:val="22"/>
      <w14:ligatures w14:val="none"/>
    </w:rPr>
  </w:style>
  <w:style w:type="paragraph" w:styleId="Heading5">
    <w:name w:val="heading 5"/>
    <w:basedOn w:val="Normal"/>
    <w:next w:val="Normal"/>
    <w:link w:val="Heading5Char"/>
    <w:autoRedefine/>
    <w:uiPriority w:val="9"/>
    <w:unhideWhenUsed/>
    <w:qFormat/>
    <w:rsid w:val="00315F56"/>
    <w:pPr>
      <w:keepNext/>
      <w:keepLines/>
      <w:spacing w:before="80" w:after="40"/>
      <w:outlineLvl w:val="4"/>
    </w:pPr>
    <w:rPr>
      <w:rFonts w:ascii="Aptos" w:eastAsiaTheme="majorEastAsia" w:hAnsi="Aptos" w:cstheme="majorBidi"/>
      <w:b/>
      <w:kern w:val="0"/>
      <w:sz w:val="28"/>
      <w:szCs w:val="22"/>
      <w14:ligatures w14:val="none"/>
    </w:rPr>
  </w:style>
  <w:style w:type="paragraph" w:styleId="Heading6">
    <w:name w:val="heading 6"/>
    <w:basedOn w:val="Normal"/>
    <w:next w:val="Normal"/>
    <w:link w:val="Heading6Char"/>
    <w:autoRedefine/>
    <w:uiPriority w:val="9"/>
    <w:unhideWhenUsed/>
    <w:qFormat/>
    <w:rsid w:val="00315F56"/>
    <w:pPr>
      <w:keepNext/>
      <w:keepLines/>
      <w:outlineLvl w:val="5"/>
    </w:pPr>
    <w:rPr>
      <w:rFonts w:ascii="Aptos" w:eastAsiaTheme="majorEastAsia" w:hAnsi="Aptos" w:cstheme="majorBidi"/>
      <w:b/>
      <w:iCs/>
      <w:kern w:val="0"/>
      <w:szCs w:val="22"/>
      <w14:ligatures w14:val="none"/>
    </w:rPr>
  </w:style>
  <w:style w:type="paragraph" w:styleId="Heading7">
    <w:name w:val="heading 7"/>
    <w:basedOn w:val="Normal"/>
    <w:next w:val="Normal"/>
    <w:link w:val="Heading7Char"/>
    <w:autoRedefine/>
    <w:uiPriority w:val="9"/>
    <w:unhideWhenUsed/>
    <w:qFormat/>
    <w:rsid w:val="00315F56"/>
    <w:pPr>
      <w:keepNext/>
      <w:keepLines/>
      <w:outlineLvl w:val="6"/>
    </w:pPr>
    <w:rPr>
      <w:rFonts w:ascii="Aptos" w:eastAsiaTheme="majorEastAsia" w:hAnsi="Aptos" w:cstheme="majorBidi"/>
      <w:b/>
      <w:i/>
      <w:kern w:val="0"/>
      <w:szCs w:val="22"/>
      <w14:ligatures w14:val="none"/>
    </w:rPr>
  </w:style>
  <w:style w:type="paragraph" w:styleId="Heading8">
    <w:name w:val="heading 8"/>
    <w:basedOn w:val="Normal"/>
    <w:next w:val="Normal"/>
    <w:link w:val="Heading8Char"/>
    <w:autoRedefine/>
    <w:uiPriority w:val="9"/>
    <w:unhideWhenUsed/>
    <w:qFormat/>
    <w:rsid w:val="00315F56"/>
    <w:pPr>
      <w:keepNext/>
      <w:keepLines/>
      <w:outlineLvl w:val="7"/>
    </w:pPr>
    <w:rPr>
      <w:rFonts w:ascii="Aptos" w:eastAsiaTheme="majorEastAsia" w:hAnsi="Aptos" w:cstheme="majorBidi"/>
      <w:i/>
      <w:iCs/>
      <w:kern w:val="0"/>
      <w:szCs w:val="22"/>
      <w14:ligatures w14:val="none"/>
    </w:rPr>
  </w:style>
  <w:style w:type="paragraph" w:styleId="Heading9">
    <w:name w:val="heading 9"/>
    <w:basedOn w:val="Normal"/>
    <w:next w:val="Normal"/>
    <w:link w:val="Heading9Char"/>
    <w:uiPriority w:val="9"/>
    <w:unhideWhenUsed/>
    <w:qFormat/>
    <w:rsid w:val="00315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56"/>
    <w:rPr>
      <w:rFonts w:ascii="Aptos" w:eastAsiaTheme="majorEastAsia" w:hAnsi="Aptos" w:cstheme="majorBidi"/>
      <w:b/>
      <w:bCs/>
      <w:sz w:val="44"/>
      <w:szCs w:val="32"/>
      <w:lang w:eastAsia="en-US"/>
    </w:rPr>
  </w:style>
  <w:style w:type="character" w:customStyle="1" w:styleId="Heading2Char">
    <w:name w:val="Heading 2 Char"/>
    <w:basedOn w:val="DefaultParagraphFont"/>
    <w:link w:val="Heading2"/>
    <w:uiPriority w:val="9"/>
    <w:rsid w:val="00315F56"/>
    <w:rPr>
      <w:rFonts w:ascii="Aptos" w:eastAsiaTheme="majorEastAsia" w:hAnsi="Aptos" w:cstheme="majorBidi"/>
      <w:b/>
      <w:bCs/>
      <w:sz w:val="40"/>
      <w:szCs w:val="26"/>
      <w:lang w:eastAsia="en-US"/>
    </w:rPr>
  </w:style>
  <w:style w:type="character" w:customStyle="1" w:styleId="Heading3Char">
    <w:name w:val="Heading 3 Char"/>
    <w:basedOn w:val="DefaultParagraphFont"/>
    <w:link w:val="Heading3"/>
    <w:uiPriority w:val="9"/>
    <w:rsid w:val="00315F56"/>
    <w:rPr>
      <w:rFonts w:eastAsiaTheme="minorHAnsi" w:cstheme="majorBidi"/>
      <w:b/>
      <w:bCs/>
      <w:sz w:val="36"/>
      <w:lang w:eastAsia="en-US"/>
    </w:rPr>
  </w:style>
  <w:style w:type="character" w:customStyle="1" w:styleId="Heading4Char">
    <w:name w:val="Heading 4 Char"/>
    <w:basedOn w:val="DefaultParagraphFont"/>
    <w:link w:val="Heading4"/>
    <w:uiPriority w:val="9"/>
    <w:rsid w:val="00315F56"/>
    <w:rPr>
      <w:rFonts w:ascii="Aptos" w:eastAsiaTheme="majorEastAsia" w:hAnsi="Aptos" w:cstheme="majorBidi"/>
      <w:b/>
      <w:iCs/>
      <w:kern w:val="0"/>
      <w:sz w:val="32"/>
      <w:szCs w:val="22"/>
      <w:lang w:eastAsia="en-US"/>
      <w14:ligatures w14:val="none"/>
    </w:rPr>
  </w:style>
  <w:style w:type="character" w:customStyle="1" w:styleId="Heading5Char">
    <w:name w:val="Heading 5 Char"/>
    <w:basedOn w:val="DefaultParagraphFont"/>
    <w:link w:val="Heading5"/>
    <w:uiPriority w:val="9"/>
    <w:rsid w:val="00315F56"/>
    <w:rPr>
      <w:rFonts w:ascii="Aptos" w:eastAsiaTheme="majorEastAsia" w:hAnsi="Aptos" w:cstheme="majorBidi"/>
      <w:b/>
      <w:kern w:val="0"/>
      <w:sz w:val="28"/>
      <w:szCs w:val="22"/>
      <w:lang w:eastAsia="en-US"/>
      <w14:ligatures w14:val="none"/>
    </w:rPr>
  </w:style>
  <w:style w:type="character" w:customStyle="1" w:styleId="Heading6Char">
    <w:name w:val="Heading 6 Char"/>
    <w:basedOn w:val="DefaultParagraphFont"/>
    <w:link w:val="Heading6"/>
    <w:uiPriority w:val="9"/>
    <w:rsid w:val="00315F56"/>
    <w:rPr>
      <w:rFonts w:ascii="Aptos" w:eastAsiaTheme="majorEastAsia" w:hAnsi="Aptos" w:cstheme="majorBidi"/>
      <w:b/>
      <w:iCs/>
      <w:kern w:val="0"/>
      <w:szCs w:val="22"/>
      <w:lang w:eastAsia="en-US"/>
      <w14:ligatures w14:val="none"/>
    </w:rPr>
  </w:style>
  <w:style w:type="character" w:customStyle="1" w:styleId="Heading7Char">
    <w:name w:val="Heading 7 Char"/>
    <w:basedOn w:val="DefaultParagraphFont"/>
    <w:link w:val="Heading7"/>
    <w:uiPriority w:val="9"/>
    <w:rsid w:val="00315F56"/>
    <w:rPr>
      <w:rFonts w:ascii="Aptos" w:eastAsiaTheme="majorEastAsia" w:hAnsi="Aptos" w:cstheme="majorBidi"/>
      <w:b/>
      <w:i/>
      <w:kern w:val="0"/>
      <w:szCs w:val="22"/>
      <w:lang w:eastAsia="en-US"/>
      <w14:ligatures w14:val="none"/>
    </w:rPr>
  </w:style>
  <w:style w:type="character" w:customStyle="1" w:styleId="Heading8Char">
    <w:name w:val="Heading 8 Char"/>
    <w:basedOn w:val="DefaultParagraphFont"/>
    <w:link w:val="Heading8"/>
    <w:uiPriority w:val="9"/>
    <w:rsid w:val="00315F56"/>
    <w:rPr>
      <w:rFonts w:ascii="Aptos" w:eastAsiaTheme="majorEastAsia" w:hAnsi="Aptos" w:cstheme="majorBidi"/>
      <w:i/>
      <w:iCs/>
      <w:kern w:val="0"/>
      <w:szCs w:val="22"/>
      <w:lang w:eastAsia="en-US"/>
      <w14:ligatures w14:val="none"/>
    </w:rPr>
  </w:style>
  <w:style w:type="character" w:customStyle="1" w:styleId="Heading9Char">
    <w:name w:val="Heading 9 Char"/>
    <w:basedOn w:val="DefaultParagraphFont"/>
    <w:link w:val="Heading9"/>
    <w:uiPriority w:val="9"/>
    <w:rsid w:val="00315F56"/>
    <w:rPr>
      <w:rFonts w:eastAsiaTheme="majorEastAsia" w:cstheme="majorBidi"/>
      <w:color w:val="272727" w:themeColor="text1" w:themeTint="D8"/>
      <w:lang w:eastAsia="en-US"/>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F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F56"/>
    <w:rPr>
      <w:rFonts w:eastAsiaTheme="majorEastAsia" w:cstheme="majorBidi"/>
      <w:color w:val="595959" w:themeColor="text1" w:themeTint="A6"/>
      <w:spacing w:val="15"/>
      <w:sz w:val="28"/>
      <w:szCs w:val="28"/>
      <w:lang w:eastAsia="en-US"/>
    </w:rPr>
  </w:style>
  <w:style w:type="paragraph" w:styleId="Quote">
    <w:name w:val="Quote"/>
    <w:basedOn w:val="Normal"/>
    <w:next w:val="Normal"/>
    <w:link w:val="QuoteChar"/>
    <w:autoRedefine/>
    <w:uiPriority w:val="29"/>
    <w:unhideWhenUsed/>
    <w:qFormat/>
    <w:rsid w:val="00315F56"/>
    <w:pPr>
      <w:spacing w:before="160" w:after="160"/>
      <w:jc w:val="center"/>
    </w:pPr>
    <w:rPr>
      <w:rFonts w:ascii="Aptos" w:hAnsi="Aptos"/>
      <w:iCs/>
    </w:rPr>
  </w:style>
  <w:style w:type="character" w:customStyle="1" w:styleId="QuoteChar">
    <w:name w:val="Quote Char"/>
    <w:basedOn w:val="DefaultParagraphFont"/>
    <w:link w:val="Quote"/>
    <w:uiPriority w:val="29"/>
    <w:rsid w:val="00315F56"/>
    <w:rPr>
      <w:rFonts w:ascii="Aptos" w:eastAsiaTheme="minorHAnsi" w:hAnsi="Aptos"/>
      <w:iCs/>
      <w:lang w:eastAsia="en-US"/>
    </w:rPr>
  </w:style>
  <w:style w:type="paragraph" w:styleId="ListParagraph">
    <w:name w:val="List Paragraph"/>
    <w:basedOn w:val="Normal"/>
    <w:uiPriority w:val="34"/>
    <w:qFormat/>
    <w:rsid w:val="00315F56"/>
    <w:pPr>
      <w:ind w:left="720"/>
      <w:contextualSpacing/>
    </w:pPr>
  </w:style>
  <w:style w:type="character" w:styleId="IntenseEmphasis">
    <w:name w:val="Intense Emphasis"/>
    <w:basedOn w:val="DefaultParagraphFont"/>
    <w:uiPriority w:val="21"/>
    <w:qFormat/>
    <w:rsid w:val="00315F56"/>
    <w:rPr>
      <w:i/>
      <w:iCs/>
      <w:color w:val="0F4761" w:themeColor="accent1" w:themeShade="BF"/>
    </w:rPr>
  </w:style>
  <w:style w:type="paragraph" w:styleId="IntenseQuote">
    <w:name w:val="Intense Quote"/>
    <w:basedOn w:val="Normal"/>
    <w:next w:val="Normal"/>
    <w:link w:val="IntenseQuoteChar"/>
    <w:uiPriority w:val="30"/>
    <w:qFormat/>
    <w:rsid w:val="00315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F56"/>
    <w:rPr>
      <w:rFonts w:eastAsiaTheme="minorHAnsi"/>
      <w:i/>
      <w:iCs/>
      <w:color w:val="0F4761" w:themeColor="accent1" w:themeShade="BF"/>
      <w:lang w:eastAsia="en-US"/>
    </w:rPr>
  </w:style>
  <w:style w:type="character" w:styleId="IntenseReference">
    <w:name w:val="Intense Reference"/>
    <w:basedOn w:val="DefaultParagraphFont"/>
    <w:uiPriority w:val="32"/>
    <w:qFormat/>
    <w:rsid w:val="00315F56"/>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autoRedefine/>
    <w:uiPriority w:val="35"/>
    <w:qFormat/>
    <w:rsid w:val="00315F56"/>
    <w:rPr>
      <w:rFonts w:ascii="Aptos" w:hAnsi="Aptos"/>
      <w:i/>
      <w:iCs/>
      <w:sz w:val="22"/>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autoRedefine/>
    <w:uiPriority w:val="99"/>
    <w:qFormat/>
    <w:rsid w:val="00315F56"/>
    <w:rPr>
      <w:rFonts w:ascii="Aptos" w:hAnsi="Aptos"/>
      <w:sz w:val="22"/>
      <w:szCs w:val="20"/>
    </w:rPr>
  </w:style>
  <w:style w:type="character" w:customStyle="1" w:styleId="FootnoteTextChar">
    <w:name w:val="Footnote Text Char"/>
    <w:basedOn w:val="DefaultParagraphFont"/>
    <w:link w:val="FootnoteText"/>
    <w:uiPriority w:val="99"/>
    <w:rsid w:val="00315F56"/>
    <w:rPr>
      <w:rFonts w:ascii="Aptos" w:eastAsiaTheme="minorHAnsi" w:hAnsi="Aptos"/>
      <w:sz w:val="22"/>
      <w:szCs w:val="20"/>
      <w:lang w:eastAsia="en-US"/>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B6423F"/>
    <w:rPr>
      <w:sz w:val="16"/>
      <w:szCs w:val="16"/>
    </w:rPr>
  </w:style>
  <w:style w:type="character" w:styleId="Hyperlink">
    <w:name w:val="Hyperlink"/>
    <w:basedOn w:val="DefaultParagraphFont"/>
    <w:uiPriority w:val="99"/>
    <w:unhideWhenUsed/>
    <w:rsid w:val="00CB30A2"/>
    <w:rPr>
      <w:color w:val="467886" w:themeColor="hyperlink"/>
      <w:u w:val="single"/>
    </w:rPr>
  </w:style>
  <w:style w:type="character" w:styleId="UnresolvedMention">
    <w:name w:val="Unresolved Mention"/>
    <w:basedOn w:val="DefaultParagraphFont"/>
    <w:uiPriority w:val="99"/>
    <w:semiHidden/>
    <w:unhideWhenUsed/>
    <w:rsid w:val="00CB30A2"/>
    <w:rPr>
      <w:color w:val="605E5C"/>
      <w:shd w:val="clear" w:color="auto" w:fill="E1DFDD"/>
    </w:rPr>
  </w:style>
  <w:style w:type="character" w:styleId="FollowedHyperlink">
    <w:name w:val="FollowedHyperlink"/>
    <w:basedOn w:val="DefaultParagraphFont"/>
    <w:uiPriority w:val="99"/>
    <w:semiHidden/>
    <w:unhideWhenUsed/>
    <w:rsid w:val="00CD0E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stateoforegon.sharepoint.com/sites/PUC-InformationSystems/Shared%20Documents/IT%20Strategic%20Plan/2025/2025%20Helpdesk%20Ticket%20Cou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tateoforegon.sharepoint.com/sites/PUC-InformationSystems/Shared%20Documents/IT%20Strategic%20Plan/2025/2025%20Helpdesk%20Ticket%20Coun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ateoforegon.sharepoint.com/sites/PUC-InformationSystems/Shared%20Documents/IT%20Strategic%20Plan/2025/2025%20Helpdesk%20Ticket%20Coun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tateoforegon.sharepoint.com/sites/PUC-InformationSystems/Shared%20Documents/IT%20Strategic%20Plan/2025/2025%20Helpdesk%20Ticket%20Coun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Ticket Count by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'Completion Rate'!$B$1</c:f>
              <c:strCache>
                <c:ptCount val="1"/>
                <c:pt idx="0">
                  <c:v>Count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589-4938-94DD-83D7BC3DAB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589-4938-94DD-83D7BC3DAB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589-4938-94DD-83D7BC3DAB2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589-4938-94DD-83D7BC3DAB2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589-4938-94DD-83D7BC3DAB2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589-4938-94DD-83D7BC3DAB2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1589-4938-94DD-83D7BC3DAB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'Completion Rate'!$A$2:$A$8</c:f>
              <c:strCache>
                <c:ptCount val="7"/>
                <c:pt idx="0">
                  <c:v>Assigned</c:v>
                </c:pt>
                <c:pt idx="1">
                  <c:v>Cancelled</c:v>
                </c:pt>
                <c:pt idx="2">
                  <c:v>Closed</c:v>
                </c:pt>
                <c:pt idx="3">
                  <c:v>Completed</c:v>
                </c:pt>
                <c:pt idx="4">
                  <c:v>Created in Error</c:v>
                </c:pt>
                <c:pt idx="5">
                  <c:v>Suspended</c:v>
                </c:pt>
                <c:pt idx="6">
                  <c:v>Waiting on Information</c:v>
                </c:pt>
              </c:strCache>
            </c:strRef>
          </c:cat>
          <c:val>
            <c:numRef>
              <c:f>'Completion Rate'!$B$2:$B$8</c:f>
              <c:numCache>
                <c:formatCode>General</c:formatCode>
                <c:ptCount val="7"/>
                <c:pt idx="0">
                  <c:v>3</c:v>
                </c:pt>
                <c:pt idx="1">
                  <c:v>56</c:v>
                </c:pt>
                <c:pt idx="2">
                  <c:v>182</c:v>
                </c:pt>
                <c:pt idx="3">
                  <c:v>1816</c:v>
                </c:pt>
                <c:pt idx="4">
                  <c:v>81</c:v>
                </c:pt>
                <c:pt idx="5">
                  <c:v>7</c:v>
                </c:pt>
                <c:pt idx="6">
                  <c:v>4</c:v>
                </c:pt>
              </c:numCache>
            </c:numRef>
          </c:val>
          <c:extLst>
            <c:ext xmlns:c16="http://schemas.microsoft.com/office/drawing/2014/chart" uri="{C3380CC4-5D6E-409C-BE32-E72D297353CC}">
              <c16:uniqueId val="{0000000E-1589-4938-94DD-83D7BC3DAB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Ticket Count per Month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'Per Month'!$B$1</c:f>
              <c:strCache>
                <c:ptCount val="1"/>
                <c:pt idx="0">
                  <c:v>Count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'Per Month'!$A$2:$A$13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'Per Month'!$B$2:$B$13</c:f>
              <c:numCache>
                <c:formatCode>General</c:formatCode>
                <c:ptCount val="12"/>
                <c:pt idx="0">
                  <c:v>217</c:v>
                </c:pt>
                <c:pt idx="1">
                  <c:v>188</c:v>
                </c:pt>
                <c:pt idx="2">
                  <c:v>187</c:v>
                </c:pt>
                <c:pt idx="3">
                  <c:v>179</c:v>
                </c:pt>
                <c:pt idx="4">
                  <c:v>151</c:v>
                </c:pt>
                <c:pt idx="5">
                  <c:v>163</c:v>
                </c:pt>
                <c:pt idx="6">
                  <c:v>162</c:v>
                </c:pt>
                <c:pt idx="7">
                  <c:v>174</c:v>
                </c:pt>
                <c:pt idx="8">
                  <c:v>219</c:v>
                </c:pt>
                <c:pt idx="9">
                  <c:v>218</c:v>
                </c:pt>
                <c:pt idx="10">
                  <c:v>141</c:v>
                </c:pt>
                <c:pt idx="11">
                  <c:v>150</c:v>
                </c:pt>
              </c:numCache>
            </c:numRef>
          </c:val>
          <c:extLst>
            <c:ext xmlns:c16="http://schemas.microsoft.com/office/drawing/2014/chart" uri="{C3380CC4-5D6E-409C-BE32-E72D297353CC}">
              <c16:uniqueId val="{00000001-D62B-483E-8351-08A9C7D5A720}"/>
            </c:ext>
          </c:extLst>
        </c:ser>
        <c:dLbls>
          <c:showLegendKey val="0"/>
          <c:showVal val="0"/>
          <c:showCatName val="0"/>
          <c:showSerName val="0"/>
          <c:showPercent val="0"/>
          <c:showBubbleSize val="0"/>
        </c:dLbls>
        <c:gapWidth val="12"/>
        <c:axId val="1284692767"/>
        <c:axId val="1284694207"/>
      </c:barChart>
      <c:lineChart>
        <c:grouping val="standard"/>
        <c:varyColors val="0"/>
        <c:ser>
          <c:idx val="1"/>
          <c:order val="1"/>
          <c:tx>
            <c:strRef>
              <c:f>'Per Month'!$C$1</c:f>
              <c:strCache>
                <c:ptCount val="1"/>
                <c:pt idx="0">
                  <c:v>Average</c:v>
                </c:pt>
              </c:strCache>
            </c:strRef>
          </c:tx>
          <c:spPr>
            <a:ln w="28575" cap="rnd">
              <a:solidFill>
                <a:schemeClr val="accent2"/>
              </a:solidFill>
              <a:round/>
            </a:ln>
            <a:effectLst/>
          </c:spPr>
          <c:marker>
            <c:symbol val="none"/>
          </c:marker>
          <c:cat>
            <c:strRef>
              <c:f>'Per Month'!$A$2:$A$13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'Per Month'!$C$2:$C$13</c:f>
              <c:numCache>
                <c:formatCode>General</c:formatCode>
                <c:ptCount val="12"/>
                <c:pt idx="0">
                  <c:v>179.08333333333334</c:v>
                </c:pt>
                <c:pt idx="1">
                  <c:v>179.08333333333334</c:v>
                </c:pt>
                <c:pt idx="2">
                  <c:v>179.083333333333</c:v>
                </c:pt>
                <c:pt idx="3">
                  <c:v>179.083333333333</c:v>
                </c:pt>
                <c:pt idx="4">
                  <c:v>179.083333333333</c:v>
                </c:pt>
                <c:pt idx="5">
                  <c:v>179.083333333333</c:v>
                </c:pt>
                <c:pt idx="6">
                  <c:v>179.083333333333</c:v>
                </c:pt>
                <c:pt idx="7">
                  <c:v>179.083333333333</c:v>
                </c:pt>
                <c:pt idx="8">
                  <c:v>179.083333333333</c:v>
                </c:pt>
                <c:pt idx="9">
                  <c:v>179.083333333333</c:v>
                </c:pt>
                <c:pt idx="10">
                  <c:v>179.083333333333</c:v>
                </c:pt>
                <c:pt idx="11">
                  <c:v>179.083333333333</c:v>
                </c:pt>
              </c:numCache>
            </c:numRef>
          </c:val>
          <c:smooth val="0"/>
          <c:extLst>
            <c:ext xmlns:c16="http://schemas.microsoft.com/office/drawing/2014/chart" uri="{C3380CC4-5D6E-409C-BE32-E72D297353CC}">
              <c16:uniqueId val="{00000002-D62B-483E-8351-08A9C7D5A720}"/>
            </c:ext>
          </c:extLst>
        </c:ser>
        <c:dLbls>
          <c:showLegendKey val="0"/>
          <c:showVal val="0"/>
          <c:showCatName val="0"/>
          <c:showSerName val="0"/>
          <c:showPercent val="0"/>
          <c:showBubbleSize val="0"/>
        </c:dLbls>
        <c:marker val="1"/>
        <c:smooth val="0"/>
        <c:axId val="1284692767"/>
        <c:axId val="1284694207"/>
      </c:lineChart>
      <c:catAx>
        <c:axId val="1284692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694207"/>
        <c:crosses val="autoZero"/>
        <c:auto val="1"/>
        <c:lblAlgn val="ctr"/>
        <c:lblOffset val="100"/>
        <c:noMultiLvlLbl val="0"/>
      </c:catAx>
      <c:valAx>
        <c:axId val="1284694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6927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Ticket Count by Category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Category!$B$1</c:f>
              <c:strCache>
                <c:ptCount val="1"/>
                <c:pt idx="0">
                  <c:v>Count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Category!$A$2:$A$8</c:f>
              <c:strCache>
                <c:ptCount val="7"/>
                <c:pt idx="0">
                  <c:v>Administration</c:v>
                </c:pt>
                <c:pt idx="1">
                  <c:v>Development</c:v>
                </c:pt>
                <c:pt idx="2">
                  <c:v>Other</c:v>
                </c:pt>
                <c:pt idx="3">
                  <c:v>Project</c:v>
                </c:pt>
                <c:pt idx="4">
                  <c:v>Security</c:v>
                </c:pt>
                <c:pt idx="5">
                  <c:v>Support</c:v>
                </c:pt>
                <c:pt idx="6">
                  <c:v>Blank</c:v>
                </c:pt>
              </c:strCache>
            </c:strRef>
          </c:cat>
          <c:val>
            <c:numRef>
              <c:f>Category!$B$2:$B$8</c:f>
              <c:numCache>
                <c:formatCode>General</c:formatCode>
                <c:ptCount val="7"/>
                <c:pt idx="0">
                  <c:v>397</c:v>
                </c:pt>
                <c:pt idx="1">
                  <c:v>385</c:v>
                </c:pt>
                <c:pt idx="2">
                  <c:v>113</c:v>
                </c:pt>
                <c:pt idx="3">
                  <c:v>12</c:v>
                </c:pt>
                <c:pt idx="4">
                  <c:v>363</c:v>
                </c:pt>
                <c:pt idx="5">
                  <c:v>807</c:v>
                </c:pt>
                <c:pt idx="6">
                  <c:v>72</c:v>
                </c:pt>
              </c:numCache>
            </c:numRef>
          </c:val>
          <c:extLst>
            <c:ext xmlns:c16="http://schemas.microsoft.com/office/drawing/2014/chart" uri="{C3380CC4-5D6E-409C-BE32-E72D297353CC}">
              <c16:uniqueId val="{00000000-50E0-422B-AE5C-E5E2839FA73A}"/>
            </c:ext>
          </c:extLst>
        </c:ser>
        <c:dLbls>
          <c:showLegendKey val="0"/>
          <c:showVal val="0"/>
          <c:showCatName val="0"/>
          <c:showSerName val="0"/>
          <c:showPercent val="0"/>
          <c:showBubbleSize val="0"/>
        </c:dLbls>
        <c:gapWidth val="12"/>
        <c:overlap val="-5"/>
        <c:axId val="978857167"/>
        <c:axId val="978858607"/>
      </c:barChart>
      <c:catAx>
        <c:axId val="978857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858607"/>
        <c:crosses val="autoZero"/>
        <c:auto val="1"/>
        <c:lblAlgn val="ctr"/>
        <c:lblOffset val="100"/>
        <c:noMultiLvlLbl val="0"/>
      </c:catAx>
      <c:valAx>
        <c:axId val="9788586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8571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Ticket Count by Division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Department!$B$1</c:f>
              <c:strCache>
                <c:ptCount val="1"/>
                <c:pt idx="0">
                  <c:v>Count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Department!$A$2:$A$9</c:f>
              <c:strCache>
                <c:ptCount val="8"/>
                <c:pt idx="0">
                  <c:v>AHD</c:v>
                </c:pt>
                <c:pt idx="1">
                  <c:v>Bus and Admin Srv</c:v>
                </c:pt>
                <c:pt idx="2">
                  <c:v>Comission</c:v>
                </c:pt>
                <c:pt idx="3">
                  <c:v>Energy</c:v>
                </c:pt>
                <c:pt idx="4">
                  <c:v>Executive Office</c:v>
                </c:pt>
                <c:pt idx="5">
                  <c:v>OBMP</c:v>
                </c:pt>
                <c:pt idx="6">
                  <c:v>WTSC</c:v>
                </c:pt>
                <c:pt idx="7">
                  <c:v>Unknown</c:v>
                </c:pt>
              </c:strCache>
            </c:strRef>
          </c:cat>
          <c:val>
            <c:numRef>
              <c:f>Department!$B$2:$B$9</c:f>
              <c:numCache>
                <c:formatCode>General</c:formatCode>
                <c:ptCount val="8"/>
                <c:pt idx="0">
                  <c:v>366</c:v>
                </c:pt>
                <c:pt idx="1">
                  <c:v>581</c:v>
                </c:pt>
                <c:pt idx="2">
                  <c:v>19</c:v>
                </c:pt>
                <c:pt idx="3">
                  <c:v>386</c:v>
                </c:pt>
                <c:pt idx="4">
                  <c:v>79</c:v>
                </c:pt>
                <c:pt idx="5">
                  <c:v>13</c:v>
                </c:pt>
                <c:pt idx="6">
                  <c:v>654</c:v>
                </c:pt>
                <c:pt idx="7">
                  <c:v>51</c:v>
                </c:pt>
              </c:numCache>
            </c:numRef>
          </c:val>
          <c:extLst>
            <c:ext xmlns:c16="http://schemas.microsoft.com/office/drawing/2014/chart" uri="{C3380CC4-5D6E-409C-BE32-E72D297353CC}">
              <c16:uniqueId val="{00000000-25FF-47ED-A0E6-6A2DC63AE1B3}"/>
            </c:ext>
          </c:extLst>
        </c:ser>
        <c:dLbls>
          <c:showLegendKey val="0"/>
          <c:showVal val="0"/>
          <c:showCatName val="0"/>
          <c:showSerName val="0"/>
          <c:showPercent val="0"/>
          <c:showBubbleSize val="0"/>
        </c:dLbls>
        <c:gapWidth val="12"/>
        <c:overlap val="-5"/>
        <c:axId val="975652399"/>
        <c:axId val="975652879"/>
      </c:barChart>
      <c:catAx>
        <c:axId val="975652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652879"/>
        <c:crosses val="autoZero"/>
        <c:auto val="1"/>
        <c:lblAlgn val="ctr"/>
        <c:lblOffset val="100"/>
        <c:noMultiLvlLbl val="0"/>
      </c:catAx>
      <c:valAx>
        <c:axId val="9756528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56523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D6FB55896C542A85E2AE1968C1D41" ma:contentTypeVersion="14" ma:contentTypeDescription="Create a new document." ma:contentTypeScope="" ma:versionID="217530c15783efdf210efb94963af99e">
  <xsd:schema xmlns:xsd="http://www.w3.org/2001/XMLSchema" xmlns:xs="http://www.w3.org/2001/XMLSchema" xmlns:p="http://schemas.microsoft.com/office/2006/metadata/properties" xmlns:ns1="http://schemas.microsoft.com/sharepoint/v3" xmlns:ns2="2a647cbe-5d74-4847-9a14-3fdefe534005" targetNamespace="http://schemas.microsoft.com/office/2006/metadata/properties" ma:root="true" ma:fieldsID="f4ebe0e694d0549642f827e273df7f4a" ns1:_="" ns2:_="">
    <xsd:import namespace="http://schemas.microsoft.com/sharepoint/v3"/>
    <xsd:import namespace="2a647cbe-5d74-4847-9a14-3fdefe53400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647cbe-5d74-4847-9a14-3fdefe534005"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18ED4B-E430-49DE-8F7D-D3DF60B6B84E}"/>
</file>

<file path=customXml/itemProps2.xml><?xml version="1.0" encoding="utf-8"?>
<ds:datastoreItem xmlns:ds="http://schemas.openxmlformats.org/officeDocument/2006/customXml" ds:itemID="{1DF81C9C-FEB6-465B-AA69-BDC50084869C}">
  <ds:schemaRefs>
    <ds:schemaRef ds:uri="http://schemas.microsoft.com/sharepoint/v3/contenttype/forms"/>
  </ds:schemaRefs>
</ds:datastoreItem>
</file>

<file path=customXml/itemProps3.xml><?xml version="1.0" encoding="utf-8"?>
<ds:datastoreItem xmlns:ds="http://schemas.openxmlformats.org/officeDocument/2006/customXml" ds:itemID="{9ED25CBA-8C86-42A6-BB35-D7B073B80D8B}">
  <ds:schemaRefs>
    <ds:schemaRef ds:uri="http://schemas.openxmlformats.org/officeDocument/2006/bibliography"/>
  </ds:schemaRefs>
</ds:datastoreItem>
</file>

<file path=customXml/itemProps4.xml><?xml version="1.0" encoding="utf-8"?>
<ds:datastoreItem xmlns:ds="http://schemas.openxmlformats.org/officeDocument/2006/customXml" ds:itemID="{F642AD87-E226-48EB-B610-F62EF35B2418}">
  <ds:schemaRefs>
    <ds:schemaRef ds:uri="http://schemas.microsoft.com/office/2006/metadata/properties"/>
    <ds:schemaRef ds:uri="http://schemas.microsoft.com/office/infopath/2007/PartnerControls"/>
    <ds:schemaRef ds:uri="e34b57c8-01aa-4216-9b25-facf4ced1c69"/>
    <ds:schemaRef ds:uri="6e741a63-7a02-4423-aafd-8e44e005746f"/>
  </ds:schemaRefs>
</ds:datastoreItem>
</file>

<file path=docMetadata/LabelInfo.xml><?xml version="1.0" encoding="utf-8"?>
<clbl:labelList xmlns:clbl="http://schemas.microsoft.com/office/2020/mipLabelMetadata">
  <clbl:label id="{db79d039-fcd0-4045-9c78-4cfb2eba0904}" enabled="1" method="Standar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80</TotalTime>
  <Pages>15</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Qing</dc:creator>
  <cp:keywords/>
  <dc:description/>
  <cp:lastModifiedBy>STANDIFORD Mandy * PUC</cp:lastModifiedBy>
  <cp:revision>75</cp:revision>
  <dcterms:created xsi:type="dcterms:W3CDTF">2026-05-29T07:38:00Z</dcterms:created>
  <dcterms:modified xsi:type="dcterms:W3CDTF">2026-05-29T22:59:00Z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0x0101000A6D6FB55896C542A85E2AE1968C1D41</vt:lpwstr>
  </property>
  <property fmtid="{D5CDD505-2E9C-101B-9397-08002B2CF9AE}" pid="3" name="MediaServiceImageTags">
    <vt:lpwstr/>
  </property>
</Properties>
</file>