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4E" w:rsidRDefault="002B1162" w:rsidP="005C6C06">
      <w:pPr>
        <w:jc w:val="center"/>
        <w:rPr>
          <w:b/>
          <w:sz w:val="28"/>
          <w:szCs w:val="28"/>
        </w:rPr>
      </w:pPr>
      <w:bookmarkStart w:id="0" w:name="_GoBack"/>
      <w:bookmarkEnd w:id="0"/>
      <w:r>
        <w:rPr>
          <w:noProof/>
        </w:rPr>
        <w:drawing>
          <wp:inline distT="0" distB="0" distL="0" distR="0">
            <wp:extent cx="2828925" cy="742950"/>
            <wp:effectExtent l="0" t="0" r="9525" b="0"/>
            <wp:docPr id="2" name="Picture 2" descr="Description: Systems Performance Review &amp;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ystems Performance Review &amp; Improv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a:ln>
                      <a:noFill/>
                    </a:ln>
                  </pic:spPr>
                </pic:pic>
              </a:graphicData>
            </a:graphic>
          </wp:inline>
        </w:drawing>
      </w:r>
    </w:p>
    <w:p w:rsidR="006463A8" w:rsidRPr="005C6C06" w:rsidRDefault="00465622" w:rsidP="005C6C06">
      <w:pPr>
        <w:pStyle w:val="Heading1"/>
        <w:jc w:val="center"/>
        <w:rPr>
          <w:rFonts w:ascii="Arial" w:hAnsi="Arial" w:cs="Arial"/>
          <w:b/>
          <w:color w:val="auto"/>
        </w:rPr>
      </w:pPr>
      <w:r w:rsidRPr="005C6C06">
        <w:rPr>
          <w:rFonts w:ascii="Arial" w:hAnsi="Arial" w:cs="Arial"/>
          <w:b/>
          <w:color w:val="auto"/>
        </w:rPr>
        <w:t xml:space="preserve">Acronyms </w:t>
      </w:r>
      <w:r w:rsidR="00713370" w:rsidRPr="005C6C06">
        <w:rPr>
          <w:rFonts w:ascii="Arial" w:hAnsi="Arial" w:cs="Arial"/>
          <w:b/>
          <w:color w:val="auto"/>
        </w:rPr>
        <w:t>and Definitions</w:t>
      </w:r>
    </w:p>
    <w:p w:rsidR="008742ED" w:rsidRPr="002C1691" w:rsidRDefault="00465622" w:rsidP="005C6C06">
      <w:pPr>
        <w:spacing w:before="240"/>
        <w:rPr>
          <w:u w:val="single"/>
        </w:rPr>
      </w:pPr>
      <w:r w:rsidRPr="002C1691">
        <w:rPr>
          <w:u w:val="single"/>
        </w:rPr>
        <w:t>APR – Annual Performance Report</w:t>
      </w:r>
      <w:r w:rsidR="00FE7E76" w:rsidRPr="002C1691">
        <w:rPr>
          <w:u w:val="single"/>
        </w:rPr>
        <w:t xml:space="preserve"> </w:t>
      </w:r>
    </w:p>
    <w:p w:rsidR="00EE7EDF" w:rsidRDefault="00454ED8">
      <w:r w:rsidRPr="00271117">
        <w:t>An annual report to OSEP on the State’s progress toward the indicator targets in the St</w:t>
      </w:r>
      <w:r w:rsidR="00DD049D">
        <w:t>ate’s SPP.</w:t>
      </w:r>
    </w:p>
    <w:p w:rsidR="00EE7EDF" w:rsidRPr="00EE7EDF" w:rsidRDefault="00EE7EDF" w:rsidP="005C6C06">
      <w:pPr>
        <w:spacing w:before="240"/>
        <w:rPr>
          <w:u w:val="single"/>
        </w:rPr>
      </w:pPr>
      <w:r w:rsidRPr="00EE7EDF">
        <w:rPr>
          <w:u w:val="single"/>
        </w:rPr>
        <w:t>AYR – Annual Yearly Progress</w:t>
      </w:r>
    </w:p>
    <w:p w:rsidR="008F2446" w:rsidRPr="00271117" w:rsidRDefault="00EE7EDF" w:rsidP="008F2446">
      <w:r>
        <w:t>An annual report to the U.S. Department of Education</w:t>
      </w:r>
    </w:p>
    <w:p w:rsidR="00C946F0" w:rsidRDefault="00594EE1" w:rsidP="005C6C06">
      <w:pPr>
        <w:spacing w:before="240"/>
        <w:rPr>
          <w:u w:val="single"/>
        </w:rPr>
      </w:pPr>
      <w:r w:rsidRPr="004223E2">
        <w:rPr>
          <w:u w:val="single"/>
        </w:rPr>
        <w:t>CAP</w:t>
      </w:r>
    </w:p>
    <w:p w:rsidR="00594EE1" w:rsidRPr="00C946F0" w:rsidRDefault="00594EE1" w:rsidP="008F2446">
      <w:r w:rsidRPr="00C946F0">
        <w:t>Conditional Assignment Permit</w:t>
      </w:r>
    </w:p>
    <w:p w:rsidR="00C946F0" w:rsidRDefault="00A230AD" w:rsidP="005C6C06">
      <w:pPr>
        <w:spacing w:before="240"/>
        <w:rPr>
          <w:u w:val="single"/>
        </w:rPr>
      </w:pPr>
      <w:r w:rsidRPr="004223E2">
        <w:rPr>
          <w:u w:val="single"/>
        </w:rPr>
        <w:t>CAP</w:t>
      </w:r>
    </w:p>
    <w:p w:rsidR="00EE7EDF" w:rsidRDefault="00A230AD" w:rsidP="008F2446">
      <w:r w:rsidRPr="00C946F0">
        <w:t>Corrective Action Plan</w:t>
      </w:r>
    </w:p>
    <w:p w:rsidR="00C946F0" w:rsidRDefault="00EE7EDF" w:rsidP="005C6C06">
      <w:pPr>
        <w:spacing w:before="240"/>
        <w:rPr>
          <w:u w:val="single"/>
        </w:rPr>
      </w:pPr>
      <w:r w:rsidRPr="004223E2">
        <w:rPr>
          <w:u w:val="single"/>
        </w:rPr>
        <w:t>CEIS</w:t>
      </w:r>
    </w:p>
    <w:p w:rsidR="00A230AD" w:rsidRPr="005C6C06" w:rsidRDefault="00EE7EDF" w:rsidP="008F2446">
      <w:r w:rsidRPr="00C946F0">
        <w:t>Coordinated Early Intervening Services</w:t>
      </w:r>
    </w:p>
    <w:p w:rsidR="00C946F0" w:rsidRDefault="00A230AD" w:rsidP="005C6C06">
      <w:pPr>
        <w:spacing w:before="240"/>
        <w:rPr>
          <w:u w:val="single"/>
        </w:rPr>
      </w:pPr>
      <w:r w:rsidRPr="004223E2">
        <w:rPr>
          <w:u w:val="single"/>
        </w:rPr>
        <w:t>CFR</w:t>
      </w:r>
    </w:p>
    <w:p w:rsidR="00A230AD" w:rsidRPr="00C946F0" w:rsidRDefault="00A230AD" w:rsidP="008F2446">
      <w:r w:rsidRPr="00C946F0">
        <w:t>Code of Federal Regulations</w:t>
      </w:r>
    </w:p>
    <w:p w:rsidR="00D001D7" w:rsidRPr="005C6C06" w:rsidRDefault="00D001D7" w:rsidP="005C6C06">
      <w:pPr>
        <w:spacing w:before="240"/>
        <w:rPr>
          <w:u w:val="single"/>
        </w:rPr>
      </w:pPr>
      <w:r>
        <w:rPr>
          <w:u w:val="single"/>
        </w:rPr>
        <w:t>District Determinations</w:t>
      </w:r>
      <w:r w:rsidR="0061411F" w:rsidRPr="005C6C06">
        <w:rPr>
          <w:u w:val="single"/>
        </w:rPr>
        <w:t xml:space="preserve">- </w:t>
      </w:r>
    </w:p>
    <w:p w:rsidR="0061411F" w:rsidRPr="0061411F" w:rsidRDefault="0061411F" w:rsidP="0061411F">
      <w:r>
        <w:t>T</w:t>
      </w:r>
      <w:r w:rsidRPr="0061411F">
        <w:t xml:space="preserve">he Oregon Department of Education (ODE) is required to annually </w:t>
      </w:r>
      <w:r>
        <w:t xml:space="preserve">review each </w:t>
      </w:r>
      <w:r w:rsidRPr="0061411F">
        <w:t>district’s performance in meeting the requirements of The Individuals with Disabilities Education Improvement Act of 2004 (IDEA 2004).  The district det</w:t>
      </w:r>
      <w:r>
        <w:t>ermination refers to one of four status categories</w:t>
      </w:r>
      <w:r w:rsidRPr="0061411F">
        <w:t xml:space="preserve">.  34 CFR 300.603 outlines the Determinations states are required to apply, based on district performance.  The four categories of Determinations </w:t>
      </w:r>
      <w:r>
        <w:t xml:space="preserve">that </w:t>
      </w:r>
      <w:r w:rsidRPr="0061411F">
        <w:t xml:space="preserve">states must use are: </w:t>
      </w:r>
    </w:p>
    <w:p w:rsidR="0061411F" w:rsidRPr="0061411F" w:rsidRDefault="0061411F" w:rsidP="0061411F">
      <w:pPr>
        <w:numPr>
          <w:ilvl w:val="0"/>
          <w:numId w:val="2"/>
        </w:numPr>
      </w:pPr>
      <w:r w:rsidRPr="0061411F">
        <w:t>Meets Requirements</w:t>
      </w:r>
    </w:p>
    <w:p w:rsidR="0061411F" w:rsidRPr="0061411F" w:rsidRDefault="0061411F" w:rsidP="0061411F">
      <w:pPr>
        <w:numPr>
          <w:ilvl w:val="0"/>
          <w:numId w:val="3"/>
        </w:numPr>
      </w:pPr>
      <w:r w:rsidRPr="0061411F">
        <w:t>Needs Assistance</w:t>
      </w:r>
    </w:p>
    <w:p w:rsidR="0061411F" w:rsidRPr="0061411F" w:rsidRDefault="0061411F" w:rsidP="0061411F">
      <w:pPr>
        <w:numPr>
          <w:ilvl w:val="0"/>
          <w:numId w:val="4"/>
        </w:numPr>
      </w:pPr>
      <w:r w:rsidRPr="0061411F">
        <w:t>Needs Intervention</w:t>
      </w:r>
    </w:p>
    <w:p w:rsidR="00D001D7" w:rsidRPr="005C6C06" w:rsidRDefault="0061411F" w:rsidP="008F2446">
      <w:pPr>
        <w:numPr>
          <w:ilvl w:val="0"/>
          <w:numId w:val="5"/>
        </w:numPr>
      </w:pPr>
      <w:r w:rsidRPr="0061411F">
        <w:t>Needs Substantial Intervention</w:t>
      </w:r>
    </w:p>
    <w:p w:rsidR="008742ED" w:rsidRPr="002C1691" w:rsidRDefault="008F2446" w:rsidP="005C6C06">
      <w:pPr>
        <w:spacing w:before="240"/>
        <w:rPr>
          <w:u w:val="single"/>
        </w:rPr>
      </w:pPr>
      <w:r w:rsidRPr="002C1691">
        <w:rPr>
          <w:u w:val="single"/>
        </w:rPr>
        <w:t>ECSE</w:t>
      </w:r>
      <w:r w:rsidR="00C946F0">
        <w:rPr>
          <w:u w:val="single"/>
        </w:rPr>
        <w:t xml:space="preserve"> </w:t>
      </w:r>
      <w:r w:rsidRPr="002C1691">
        <w:rPr>
          <w:u w:val="single"/>
        </w:rPr>
        <w:t>- Ea</w:t>
      </w:r>
      <w:r w:rsidR="008742ED" w:rsidRPr="002C1691">
        <w:rPr>
          <w:u w:val="single"/>
        </w:rPr>
        <w:t>rly Childhood Special Education</w:t>
      </w:r>
    </w:p>
    <w:p w:rsidR="005C6C06" w:rsidRDefault="008F2446" w:rsidP="008F2446">
      <w:pPr>
        <w:rPr>
          <w:u w:val="single"/>
        </w:rPr>
      </w:pPr>
      <w:r w:rsidRPr="00271117">
        <w:t>Services for preschoolers (age three until the age of eligibility for school) with a disability.</w:t>
      </w:r>
      <w:r w:rsidR="005C6C06" w:rsidRPr="002C1691">
        <w:rPr>
          <w:u w:val="single"/>
        </w:rPr>
        <w:t xml:space="preserve"> </w:t>
      </w:r>
    </w:p>
    <w:p w:rsidR="008742ED" w:rsidRPr="002C1691" w:rsidRDefault="008F2446" w:rsidP="005C6C06">
      <w:pPr>
        <w:spacing w:before="240"/>
        <w:rPr>
          <w:u w:val="single"/>
        </w:rPr>
      </w:pPr>
      <w:r w:rsidRPr="002C1691">
        <w:rPr>
          <w:u w:val="single"/>
        </w:rPr>
        <w:t>EGMS – E</w:t>
      </w:r>
      <w:r w:rsidR="008742ED" w:rsidRPr="002C1691">
        <w:rPr>
          <w:u w:val="single"/>
        </w:rPr>
        <w:t>lectronic Grant Managing System</w:t>
      </w:r>
      <w:r w:rsidRPr="002C1691">
        <w:rPr>
          <w:u w:val="single"/>
        </w:rPr>
        <w:t xml:space="preserve">  </w:t>
      </w:r>
    </w:p>
    <w:p w:rsidR="00B2621D" w:rsidRPr="005C6C06" w:rsidRDefault="008F2446" w:rsidP="008F2446">
      <w:r w:rsidRPr="00271117">
        <w:t xml:space="preserve">ODE’s centralized, uniform electronic grant system </w:t>
      </w:r>
      <w:r w:rsidRPr="00271117">
        <w:rPr>
          <w:bCs/>
        </w:rPr>
        <w:t>which</w:t>
      </w:r>
      <w:r w:rsidRPr="00271117">
        <w:t xml:space="preserve"> allows districts to monitor their subgrants and submit claims electronically via the ODE District Site.</w:t>
      </w:r>
    </w:p>
    <w:p w:rsidR="008742ED" w:rsidRPr="00D65A98" w:rsidRDefault="008742ED" w:rsidP="005C6C06">
      <w:pPr>
        <w:spacing w:before="240"/>
        <w:rPr>
          <w:u w:val="single"/>
        </w:rPr>
      </w:pPr>
      <w:r w:rsidRPr="00D65A98">
        <w:rPr>
          <w:u w:val="single"/>
        </w:rPr>
        <w:t>EI</w:t>
      </w:r>
      <w:r w:rsidR="00C946F0" w:rsidRPr="00D65A98">
        <w:rPr>
          <w:u w:val="single"/>
        </w:rPr>
        <w:t xml:space="preserve"> - </w:t>
      </w:r>
      <w:r w:rsidRPr="00D65A98">
        <w:rPr>
          <w:u w:val="single"/>
        </w:rPr>
        <w:t>Early Intervention</w:t>
      </w:r>
      <w:r w:rsidR="008F2446" w:rsidRPr="00D65A98">
        <w:rPr>
          <w:u w:val="single"/>
        </w:rPr>
        <w:t xml:space="preserve">  </w:t>
      </w:r>
    </w:p>
    <w:p w:rsidR="008F2446" w:rsidRPr="00271117" w:rsidRDefault="008F2446" w:rsidP="008F2446">
      <w:r w:rsidRPr="00271117">
        <w:t>Services for infants and toddlers (birth until age three) with disabilities, a developmental delay or with a condition likely to result in a developmental delay.</w:t>
      </w:r>
    </w:p>
    <w:p w:rsidR="008F2446" w:rsidRDefault="008F2446" w:rsidP="008F2446"/>
    <w:p w:rsidR="00C946F0" w:rsidRDefault="004223E2" w:rsidP="005C6C06">
      <w:pPr>
        <w:spacing w:before="240"/>
        <w:rPr>
          <w:u w:val="single"/>
        </w:rPr>
      </w:pPr>
      <w:r w:rsidRPr="006847C6">
        <w:rPr>
          <w:u w:val="single"/>
        </w:rPr>
        <w:t>ELL</w:t>
      </w:r>
    </w:p>
    <w:p w:rsidR="00EE7EDF" w:rsidRPr="00271117" w:rsidRDefault="00EE7EDF" w:rsidP="008F2446">
      <w:r w:rsidRPr="00C946F0">
        <w:t>English Language Learner</w:t>
      </w:r>
    </w:p>
    <w:p w:rsidR="00C946F0" w:rsidRDefault="00D01FB1" w:rsidP="005C6C06">
      <w:pPr>
        <w:spacing w:before="240"/>
        <w:rPr>
          <w:u w:val="single"/>
        </w:rPr>
      </w:pPr>
      <w:r w:rsidRPr="006847C6">
        <w:rPr>
          <w:u w:val="single"/>
        </w:rPr>
        <w:t>ESY</w:t>
      </w:r>
    </w:p>
    <w:p w:rsidR="00D01FB1" w:rsidRDefault="00D01FB1" w:rsidP="008F2446">
      <w:r w:rsidRPr="00C946F0">
        <w:t xml:space="preserve">Extended </w:t>
      </w:r>
      <w:r w:rsidR="004223E2" w:rsidRPr="00C946F0">
        <w:t>S</w:t>
      </w:r>
      <w:r w:rsidRPr="00C946F0">
        <w:t xml:space="preserve">chool </w:t>
      </w:r>
      <w:r w:rsidR="004223E2" w:rsidRPr="00C946F0">
        <w:t>Y</w:t>
      </w:r>
      <w:r w:rsidRPr="00C946F0">
        <w:t>ear</w:t>
      </w:r>
      <w:r w:rsidR="006847C6" w:rsidRPr="00C946F0">
        <w:t xml:space="preserve"> </w:t>
      </w:r>
    </w:p>
    <w:p w:rsidR="008742ED" w:rsidRPr="002C1691" w:rsidRDefault="008F2446" w:rsidP="005C6C06">
      <w:pPr>
        <w:spacing w:before="240"/>
        <w:rPr>
          <w:u w:val="single"/>
        </w:rPr>
      </w:pPr>
      <w:r w:rsidRPr="002C1691">
        <w:rPr>
          <w:u w:val="single"/>
        </w:rPr>
        <w:t>FAPE – F</w:t>
      </w:r>
      <w:r w:rsidR="0002244C">
        <w:rPr>
          <w:u w:val="single"/>
        </w:rPr>
        <w:t>r</w:t>
      </w:r>
      <w:r w:rsidR="008742ED" w:rsidRPr="002C1691">
        <w:rPr>
          <w:u w:val="single"/>
        </w:rPr>
        <w:t>ee Appropriate Public Education</w:t>
      </w:r>
      <w:r w:rsidRPr="002C1691">
        <w:rPr>
          <w:u w:val="single"/>
        </w:rPr>
        <w:t xml:space="preserve">  </w:t>
      </w:r>
    </w:p>
    <w:p w:rsidR="005C6C06" w:rsidRDefault="008F2446" w:rsidP="008F2446">
      <w:pPr>
        <w:rPr>
          <w:u w:val="single"/>
        </w:rPr>
      </w:pPr>
      <w:r w:rsidRPr="00271117">
        <w:t>Special education and related services that are provided at public expense, under public supervision and direction without charge.</w:t>
      </w:r>
      <w:r w:rsidR="005C6C06" w:rsidRPr="006847C6">
        <w:rPr>
          <w:u w:val="single"/>
        </w:rPr>
        <w:t xml:space="preserve"> </w:t>
      </w:r>
    </w:p>
    <w:p w:rsidR="00C946F0" w:rsidRDefault="00E53F82" w:rsidP="005C6C06">
      <w:pPr>
        <w:spacing w:before="240"/>
        <w:rPr>
          <w:u w:val="single"/>
        </w:rPr>
      </w:pPr>
      <w:r w:rsidRPr="006847C6">
        <w:rPr>
          <w:u w:val="single"/>
        </w:rPr>
        <w:t>FFY</w:t>
      </w:r>
    </w:p>
    <w:p w:rsidR="002C1691" w:rsidRPr="00271117" w:rsidRDefault="00E53F82" w:rsidP="008F2446">
      <w:r w:rsidRPr="00C946F0">
        <w:t>Federal Fiscal Year</w:t>
      </w:r>
    </w:p>
    <w:p w:rsidR="008742ED" w:rsidRPr="005C6C06" w:rsidRDefault="008F2446" w:rsidP="005C6C06">
      <w:pPr>
        <w:spacing w:before="240"/>
        <w:rPr>
          <w:u w:val="single"/>
        </w:rPr>
      </w:pPr>
      <w:r w:rsidRPr="005C6C06">
        <w:rPr>
          <w:u w:val="single"/>
        </w:rPr>
        <w:t>GEPA –  General Education Provisions Act</w:t>
      </w:r>
    </w:p>
    <w:p w:rsidR="001615CC" w:rsidRDefault="001615CC" w:rsidP="008F2446">
      <w:r>
        <w:t>Applies to</w:t>
      </w:r>
      <w:r w:rsidRPr="001615CC">
        <w:t xml:space="preserve"> State-formula grant program</w:t>
      </w:r>
      <w:r>
        <w:t>s.</w:t>
      </w:r>
      <w:r w:rsidRPr="001615CC">
        <w:t xml:space="preserve"> </w:t>
      </w:r>
      <w:r>
        <w:t>A</w:t>
      </w:r>
      <w:r w:rsidRPr="001615CC">
        <w:t xml:space="preserve">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w:t>
      </w:r>
    </w:p>
    <w:p w:rsidR="008742ED" w:rsidRPr="002C1691" w:rsidRDefault="008F2446" w:rsidP="005C6C06">
      <w:pPr>
        <w:spacing w:before="240"/>
        <w:rPr>
          <w:u w:val="single"/>
        </w:rPr>
      </w:pPr>
      <w:r w:rsidRPr="002C1691">
        <w:rPr>
          <w:u w:val="single"/>
        </w:rPr>
        <w:t>IDEA – Individuals wi</w:t>
      </w:r>
      <w:r w:rsidR="008742ED" w:rsidRPr="002C1691">
        <w:rPr>
          <w:u w:val="single"/>
        </w:rPr>
        <w:t>th Disabilities Education Act</w:t>
      </w:r>
    </w:p>
    <w:p w:rsidR="005C6C06" w:rsidRDefault="008F2446" w:rsidP="008F2446">
      <w:pPr>
        <w:rPr>
          <w:u w:val="single"/>
        </w:rPr>
      </w:pPr>
      <w:r w:rsidRPr="00271117">
        <w:t>The federal law governing special education and early intervention for children with disabilities.</w:t>
      </w:r>
      <w:r w:rsidR="005C6C06" w:rsidRPr="006847C6">
        <w:rPr>
          <w:u w:val="single"/>
        </w:rPr>
        <w:t xml:space="preserve"> </w:t>
      </w:r>
    </w:p>
    <w:p w:rsidR="00C946F0" w:rsidRDefault="00883532" w:rsidP="005C6C06">
      <w:pPr>
        <w:spacing w:before="240"/>
        <w:rPr>
          <w:u w:val="single"/>
        </w:rPr>
      </w:pPr>
      <w:r w:rsidRPr="006847C6">
        <w:rPr>
          <w:u w:val="single"/>
        </w:rPr>
        <w:t>IEP</w:t>
      </w:r>
    </w:p>
    <w:p w:rsidR="00883532" w:rsidRPr="005C6C06" w:rsidRDefault="00883532" w:rsidP="008F2446">
      <w:r w:rsidRPr="00C946F0">
        <w:t>Individualized Education Program</w:t>
      </w:r>
    </w:p>
    <w:p w:rsidR="00C946F0" w:rsidRDefault="007B6B37" w:rsidP="005C6C06">
      <w:pPr>
        <w:spacing w:before="240"/>
        <w:rPr>
          <w:u w:val="single"/>
        </w:rPr>
      </w:pPr>
      <w:r w:rsidRPr="006847C6">
        <w:rPr>
          <w:u w:val="single"/>
        </w:rPr>
        <w:t>IFSP</w:t>
      </w:r>
    </w:p>
    <w:p w:rsidR="007B6B37" w:rsidRPr="005C6C06" w:rsidRDefault="007B6B37" w:rsidP="008F2446">
      <w:r w:rsidRPr="00C946F0">
        <w:t>Individualized Family Service Plan</w:t>
      </w:r>
    </w:p>
    <w:p w:rsidR="008742ED" w:rsidRPr="002C1691" w:rsidRDefault="008F2446" w:rsidP="005C6C06">
      <w:pPr>
        <w:spacing w:before="240"/>
        <w:rPr>
          <w:u w:val="single"/>
        </w:rPr>
      </w:pPr>
      <w:r w:rsidRPr="002C1691">
        <w:rPr>
          <w:u w:val="single"/>
        </w:rPr>
        <w:t>KP</w:t>
      </w:r>
      <w:r w:rsidR="008742ED" w:rsidRPr="002C1691">
        <w:rPr>
          <w:u w:val="single"/>
        </w:rPr>
        <w:t>I – Key Performance Indicator</w:t>
      </w:r>
    </w:p>
    <w:p w:rsidR="008F2446" w:rsidRDefault="008F2446">
      <w:r w:rsidRPr="00271117">
        <w:t xml:space="preserve">Indicators established by OSEP or ODE as requiring yearly review and improvement.  Key performance indicators have targets established by ODE and stakeholders.  </w:t>
      </w:r>
    </w:p>
    <w:p w:rsidR="00C946F0" w:rsidRDefault="006847C6" w:rsidP="005C6C06">
      <w:pPr>
        <w:spacing w:before="240"/>
        <w:rPr>
          <w:u w:val="single"/>
        </w:rPr>
      </w:pPr>
      <w:r w:rsidRPr="006847C6">
        <w:rPr>
          <w:u w:val="single"/>
        </w:rPr>
        <w:t>LEA</w:t>
      </w:r>
    </w:p>
    <w:p w:rsidR="00EE7EDF" w:rsidRPr="00271117" w:rsidRDefault="00EE7EDF">
      <w:r w:rsidRPr="00C946F0">
        <w:t>Local Education Agency</w:t>
      </w:r>
    </w:p>
    <w:p w:rsidR="008742ED" w:rsidRPr="002C1691" w:rsidRDefault="008F2446" w:rsidP="005C6C06">
      <w:pPr>
        <w:spacing w:before="240"/>
        <w:rPr>
          <w:u w:val="single"/>
        </w:rPr>
      </w:pPr>
      <w:r w:rsidRPr="002C1691">
        <w:rPr>
          <w:u w:val="single"/>
        </w:rPr>
        <w:t>LRE – Least Restrictive Environmen</w:t>
      </w:r>
      <w:r w:rsidR="008742ED" w:rsidRPr="002C1691">
        <w:rPr>
          <w:u w:val="single"/>
        </w:rPr>
        <w:t>t</w:t>
      </w:r>
    </w:p>
    <w:p w:rsidR="00C46DEB" w:rsidRDefault="008F2446" w:rsidP="008F2446">
      <w:r w:rsidRPr="00271117">
        <w:t xml:space="preserve">Requirements that each district and EI/ECSE program, to the maximum extent appropriate, educate children with disabilities, including those in public or private institutions or care facilities, with typical children.  </w:t>
      </w:r>
    </w:p>
    <w:p w:rsidR="00C946F0" w:rsidRDefault="008742ED" w:rsidP="005C6C06">
      <w:pPr>
        <w:spacing w:before="240"/>
        <w:rPr>
          <w:u w:val="single"/>
        </w:rPr>
      </w:pPr>
      <w:r w:rsidRPr="002C1691">
        <w:rPr>
          <w:u w:val="single"/>
        </w:rPr>
        <w:t>MOE</w:t>
      </w:r>
    </w:p>
    <w:p w:rsidR="008742ED" w:rsidRPr="00C946F0" w:rsidRDefault="008742ED" w:rsidP="008F2446">
      <w:r w:rsidRPr="00C946F0">
        <w:t>Maintenance of Effort</w:t>
      </w:r>
    </w:p>
    <w:p w:rsidR="00F140A5" w:rsidRDefault="008F2446" w:rsidP="008F2446">
      <w:pPr>
        <w:rPr>
          <w:u w:val="single"/>
        </w:rPr>
      </w:pPr>
      <w:r w:rsidRPr="00271117">
        <w:t>A federal regulation (CFR 300.203) mandating that funds provided to a school district under Part B of IDEA must not be used to reduce the level of expenditures for the education of children with disabilities made by the school district from local funds below the level of those expenditures for the preceding fiscal year.</w:t>
      </w:r>
      <w:r w:rsidR="005C6C06">
        <w:rPr>
          <w:u w:val="single"/>
        </w:rPr>
        <w:t xml:space="preserve"> </w:t>
      </w:r>
    </w:p>
    <w:p w:rsidR="004D5875" w:rsidRDefault="004D5875" w:rsidP="005C6C06">
      <w:pPr>
        <w:spacing w:before="240"/>
        <w:rPr>
          <w:u w:val="single"/>
        </w:rPr>
      </w:pPr>
      <w:r>
        <w:rPr>
          <w:u w:val="single"/>
        </w:rPr>
        <w:lastRenderedPageBreak/>
        <w:t>Notification of Findings</w:t>
      </w:r>
    </w:p>
    <w:p w:rsidR="004D5875" w:rsidRPr="005C6C06" w:rsidRDefault="003B4F1D" w:rsidP="008F2446">
      <w:r>
        <w:rPr>
          <w:rFonts w:cs="Arial"/>
        </w:rPr>
        <w:t>The ODE completes</w:t>
      </w:r>
      <w:r w:rsidRPr="005F63F3">
        <w:rPr>
          <w:rFonts w:cs="Arial"/>
        </w:rPr>
        <w:t xml:space="preserve"> </w:t>
      </w:r>
      <w:r>
        <w:rPr>
          <w:rFonts w:cs="Arial"/>
        </w:rPr>
        <w:t>a verification of district submissions, and sends this letter to the district summarizing th</w:t>
      </w:r>
      <w:r w:rsidRPr="005F63F3">
        <w:rPr>
          <w:rFonts w:cs="Arial"/>
        </w:rPr>
        <w:t xml:space="preserve">e review of the </w:t>
      </w:r>
      <w:r>
        <w:rPr>
          <w:rFonts w:cs="Arial"/>
        </w:rPr>
        <w:t xml:space="preserve">initial compliance and corrected </w:t>
      </w:r>
      <w:r w:rsidRPr="0074101B">
        <w:rPr>
          <w:rFonts w:cs="Arial"/>
        </w:rPr>
        <w:t>noncompliance</w:t>
      </w:r>
      <w:r>
        <w:rPr>
          <w:rFonts w:cs="Arial"/>
        </w:rPr>
        <w:t xml:space="preserve"> data.</w:t>
      </w:r>
    </w:p>
    <w:p w:rsidR="00C946F0" w:rsidRDefault="003B4F1D" w:rsidP="005C6C06">
      <w:pPr>
        <w:spacing w:before="240"/>
        <w:rPr>
          <w:u w:val="single"/>
        </w:rPr>
      </w:pPr>
      <w:r w:rsidRPr="006847C6">
        <w:rPr>
          <w:u w:val="single"/>
        </w:rPr>
        <w:t>OAR</w:t>
      </w:r>
    </w:p>
    <w:p w:rsidR="00D423E8" w:rsidRPr="005C6C06" w:rsidRDefault="00D423E8" w:rsidP="008F2446">
      <w:r w:rsidRPr="00C946F0">
        <w:t>O</w:t>
      </w:r>
      <w:r w:rsidR="003B4F1D" w:rsidRPr="00C946F0">
        <w:t>regon Administrative Rules</w:t>
      </w:r>
    </w:p>
    <w:p w:rsidR="00C946F0" w:rsidRDefault="00EE7EDF" w:rsidP="005C6C06">
      <w:pPr>
        <w:spacing w:before="240"/>
        <w:rPr>
          <w:u w:val="single"/>
        </w:rPr>
      </w:pPr>
      <w:r w:rsidRPr="006847C6">
        <w:rPr>
          <w:u w:val="single"/>
        </w:rPr>
        <w:t>ODE</w:t>
      </w:r>
    </w:p>
    <w:p w:rsidR="003B4F1D" w:rsidRDefault="00EE7EDF" w:rsidP="008F2446">
      <w:r w:rsidRPr="00C946F0">
        <w:t>Oregon Department of Education</w:t>
      </w:r>
    </w:p>
    <w:p w:rsidR="00C946F0" w:rsidRDefault="003B4F1D" w:rsidP="005C6C06">
      <w:pPr>
        <w:spacing w:before="240"/>
        <w:rPr>
          <w:u w:val="single"/>
        </w:rPr>
      </w:pPr>
      <w:r w:rsidRPr="006847C6">
        <w:rPr>
          <w:u w:val="single"/>
        </w:rPr>
        <w:t>ORS</w:t>
      </w:r>
    </w:p>
    <w:p w:rsidR="003B4F1D" w:rsidRPr="005C6C06" w:rsidRDefault="003B4F1D" w:rsidP="008F2446">
      <w:r w:rsidRPr="00C946F0">
        <w:t>Oregon Revised Statutes</w:t>
      </w:r>
    </w:p>
    <w:p w:rsidR="008742ED" w:rsidRPr="002C1691" w:rsidRDefault="008F2446" w:rsidP="005C6C06">
      <w:pPr>
        <w:spacing w:before="240"/>
        <w:rPr>
          <w:u w:val="single"/>
        </w:rPr>
      </w:pPr>
      <w:r w:rsidRPr="002C1691">
        <w:rPr>
          <w:u w:val="single"/>
        </w:rPr>
        <w:t>OSBA – Ore</w:t>
      </w:r>
      <w:r w:rsidR="008742ED" w:rsidRPr="002C1691">
        <w:rPr>
          <w:u w:val="single"/>
        </w:rPr>
        <w:t>gon School Boards Association</w:t>
      </w:r>
    </w:p>
    <w:p w:rsidR="008F2446" w:rsidRPr="00271117" w:rsidRDefault="008F2446" w:rsidP="008F2446">
      <w:r w:rsidRPr="00271117">
        <w:t>Association serving school boards throughout Oregon with legislative, legal and fiscal matters</w:t>
      </w:r>
      <w:r w:rsidR="006E6048">
        <w:t>.</w:t>
      </w:r>
    </w:p>
    <w:p w:rsidR="008742ED" w:rsidRPr="002C1691" w:rsidRDefault="008F2446" w:rsidP="005C6C06">
      <w:pPr>
        <w:spacing w:before="240"/>
        <w:rPr>
          <w:u w:val="single"/>
        </w:rPr>
      </w:pPr>
      <w:r w:rsidRPr="002C1691">
        <w:rPr>
          <w:u w:val="single"/>
        </w:rPr>
        <w:t xml:space="preserve">OSEP – Office </w:t>
      </w:r>
      <w:r w:rsidR="008742ED" w:rsidRPr="002C1691">
        <w:rPr>
          <w:u w:val="single"/>
        </w:rPr>
        <w:t>of Special Education Programs</w:t>
      </w:r>
    </w:p>
    <w:p w:rsidR="00EE7EDF" w:rsidRDefault="008F2446" w:rsidP="008F2446">
      <w:r w:rsidRPr="00271117">
        <w:t>The federal Office of Special Education Programs that is in</w:t>
      </w:r>
      <w:r w:rsidR="006E6048">
        <w:t xml:space="preserve"> the US Department of Education.</w:t>
      </w:r>
      <w:r w:rsidRPr="00271117">
        <w:t xml:space="preserve">  </w:t>
      </w:r>
    </w:p>
    <w:p w:rsidR="008F2446" w:rsidRDefault="00EE7EDF" w:rsidP="005C6C06">
      <w:pPr>
        <w:spacing w:before="240"/>
        <w:rPr>
          <w:u w:val="single"/>
        </w:rPr>
      </w:pPr>
      <w:r w:rsidRPr="00EE7EDF">
        <w:rPr>
          <w:u w:val="single"/>
        </w:rPr>
        <w:t>OSERS – Office of Special Education Rehabilitation Services</w:t>
      </w:r>
      <w:r w:rsidR="00E176C7">
        <w:rPr>
          <w:u w:val="single"/>
        </w:rPr>
        <w:t xml:space="preserve"> </w:t>
      </w:r>
    </w:p>
    <w:p w:rsidR="006E6048" w:rsidRPr="005C6C06" w:rsidRDefault="006E6048" w:rsidP="008F2446">
      <w:r>
        <w:t xml:space="preserve">The federal Office of Special Education Rehabilitation Services </w:t>
      </w:r>
      <w:r w:rsidRPr="006E6048">
        <w:t>that is in the US Department of Education</w:t>
      </w:r>
      <w:r>
        <w:t>.</w:t>
      </w:r>
    </w:p>
    <w:p w:rsidR="00C946F0" w:rsidRDefault="00A230AD" w:rsidP="005C6C06">
      <w:pPr>
        <w:spacing w:before="240"/>
        <w:rPr>
          <w:u w:val="single"/>
        </w:rPr>
      </w:pPr>
      <w:r w:rsidRPr="00E63DF4">
        <w:rPr>
          <w:u w:val="single"/>
        </w:rPr>
        <w:t>OSL&amp;P</w:t>
      </w:r>
    </w:p>
    <w:p w:rsidR="00A230AD" w:rsidRPr="005C6C06" w:rsidRDefault="00A230AD" w:rsidP="008F2446">
      <w:r w:rsidRPr="00C946F0">
        <w:t>Office of Student Learning &amp; Partnerships</w:t>
      </w:r>
    </w:p>
    <w:p w:rsidR="008742ED" w:rsidRPr="002C1691" w:rsidRDefault="008742ED" w:rsidP="005C6C06">
      <w:pPr>
        <w:spacing w:before="240"/>
        <w:rPr>
          <w:u w:val="single"/>
        </w:rPr>
      </w:pPr>
      <w:r w:rsidRPr="002C1691">
        <w:rPr>
          <w:u w:val="single"/>
        </w:rPr>
        <w:t>Part B</w:t>
      </w:r>
    </w:p>
    <w:p w:rsidR="008F2446" w:rsidRPr="00271117" w:rsidRDefault="008F2446" w:rsidP="008F2446">
      <w:r w:rsidRPr="00271117">
        <w:t xml:space="preserve">The section of IDEA that addresses the special education needs of children with disabilities age three through 21. </w:t>
      </w:r>
    </w:p>
    <w:p w:rsidR="008742ED" w:rsidRPr="002C1691" w:rsidRDefault="008742ED" w:rsidP="005C6C06">
      <w:pPr>
        <w:spacing w:before="240"/>
        <w:rPr>
          <w:u w:val="single"/>
        </w:rPr>
      </w:pPr>
      <w:r w:rsidRPr="002C1691">
        <w:rPr>
          <w:u w:val="single"/>
        </w:rPr>
        <w:t>Part C</w:t>
      </w:r>
    </w:p>
    <w:p w:rsidR="008F2446" w:rsidRPr="00271117" w:rsidRDefault="008F2446">
      <w:r w:rsidRPr="00271117">
        <w:t xml:space="preserve">The section of IDEA that addresses the early intervention and special education needs of infants and toddlers (birth until age 3) with disabilities, a developmental delay or with a condition likely to result in a developmental delay.  </w:t>
      </w:r>
    </w:p>
    <w:p w:rsidR="008742ED" w:rsidRPr="002C1691" w:rsidRDefault="00465622" w:rsidP="005C6C06">
      <w:pPr>
        <w:spacing w:before="240"/>
        <w:rPr>
          <w:u w:val="single"/>
        </w:rPr>
      </w:pPr>
      <w:r w:rsidRPr="002C1691">
        <w:rPr>
          <w:u w:val="single"/>
        </w:rPr>
        <w:t>PCR – Procedural Compliance Review</w:t>
      </w:r>
    </w:p>
    <w:p w:rsidR="00B2621D" w:rsidRPr="005C6C06" w:rsidRDefault="002667D0" w:rsidP="0094418C">
      <w:r w:rsidRPr="00271117">
        <w:t xml:space="preserve">The process of reviewing </w:t>
      </w:r>
      <w:r w:rsidR="00D001D7">
        <w:t>student files to determine if a d</w:t>
      </w:r>
      <w:r w:rsidRPr="00271117">
        <w:t>istrict or program</w:t>
      </w:r>
      <w:r w:rsidR="00D001D7">
        <w:t xml:space="preserve"> is in compliance</w:t>
      </w:r>
      <w:r w:rsidRPr="00271117">
        <w:t xml:space="preserve">.  The process includes file reviews and may include </w:t>
      </w:r>
      <w:r w:rsidR="00FA0F3F" w:rsidRPr="00271117">
        <w:t>staff interviews or policy and procedure reviews.</w:t>
      </w:r>
      <w:r w:rsidR="00B04B4F" w:rsidRPr="00271117">
        <w:t xml:space="preserve">  Procedural compliance </w:t>
      </w:r>
      <w:r w:rsidR="00262DDF" w:rsidRPr="00271117">
        <w:t xml:space="preserve">file review data is entered into the SPR&amp;I on-line database.  </w:t>
      </w:r>
    </w:p>
    <w:p w:rsidR="0094418C" w:rsidRPr="0094418C" w:rsidRDefault="0094418C" w:rsidP="005C6C06">
      <w:pPr>
        <w:spacing w:before="240"/>
        <w:rPr>
          <w:u w:val="single"/>
        </w:rPr>
      </w:pPr>
      <w:r w:rsidRPr="0094418C">
        <w:rPr>
          <w:u w:val="single"/>
        </w:rPr>
        <w:t>P</w:t>
      </w:r>
      <w:r w:rsidR="00D001D7">
        <w:rPr>
          <w:u w:val="single"/>
        </w:rPr>
        <w:t>rograms</w:t>
      </w:r>
    </w:p>
    <w:p w:rsidR="0094418C" w:rsidRDefault="0094418C" w:rsidP="0094418C">
      <w:smartTag w:uri="urn:schemas-microsoft-com:office:smarttags" w:element="place">
        <w:smartTag w:uri="urn:schemas-microsoft-com:office:smarttags" w:element="State">
          <w:r w:rsidRPr="00271117">
            <w:t>Oregon</w:t>
          </w:r>
        </w:smartTag>
      </w:smartTag>
      <w:r w:rsidRPr="00271117">
        <w:t xml:space="preserve">’s Early Intervention/Early Childhood Special Education program, Youth Corrections, Long Term Care and Treatment, Hospital, and State Schools  </w:t>
      </w:r>
    </w:p>
    <w:p w:rsidR="00C946F0" w:rsidRDefault="00EE7EDF" w:rsidP="005C6C06">
      <w:pPr>
        <w:spacing w:before="240"/>
        <w:rPr>
          <w:u w:val="single"/>
        </w:rPr>
      </w:pPr>
      <w:r w:rsidRPr="00E63DF4">
        <w:rPr>
          <w:u w:val="single"/>
        </w:rPr>
        <w:t>SEA</w:t>
      </w:r>
    </w:p>
    <w:p w:rsidR="0094418C" w:rsidRPr="005C6C06" w:rsidRDefault="00EE7EDF" w:rsidP="008F2446">
      <w:r w:rsidRPr="00C946F0">
        <w:t>State Education Agency</w:t>
      </w:r>
    </w:p>
    <w:p w:rsidR="00F13A1A" w:rsidRDefault="00F13A1A" w:rsidP="005C6C06">
      <w:pPr>
        <w:spacing w:before="240"/>
        <w:rPr>
          <w:u w:val="single"/>
        </w:rPr>
      </w:pPr>
      <w:r>
        <w:rPr>
          <w:u w:val="single"/>
        </w:rPr>
        <w:lastRenderedPageBreak/>
        <w:t>SECC/SEDC</w:t>
      </w:r>
    </w:p>
    <w:p w:rsidR="00F13A1A" w:rsidRPr="005C6C06" w:rsidRDefault="00F13A1A" w:rsidP="008F2446">
      <w:r>
        <w:t>Special Education Child Count/Special Education Data Collection</w:t>
      </w:r>
    </w:p>
    <w:p w:rsidR="00C946F0" w:rsidRDefault="00EE7EDF" w:rsidP="005C6C06">
      <w:pPr>
        <w:spacing w:before="240"/>
        <w:rPr>
          <w:u w:val="single"/>
        </w:rPr>
      </w:pPr>
      <w:r w:rsidRPr="00E63DF4">
        <w:rPr>
          <w:u w:val="single"/>
        </w:rPr>
        <w:t>SLD</w:t>
      </w:r>
    </w:p>
    <w:p w:rsidR="00EE7EDF" w:rsidRPr="005C6C06" w:rsidRDefault="00EE7EDF" w:rsidP="008F2446">
      <w:r w:rsidRPr="00C946F0">
        <w:t>Specific Learning Disability</w:t>
      </w:r>
    </w:p>
    <w:p w:rsidR="00EE7EDF" w:rsidRDefault="00EE7EDF" w:rsidP="005C6C06">
      <w:pPr>
        <w:spacing w:before="240"/>
        <w:rPr>
          <w:u w:val="single"/>
        </w:rPr>
      </w:pPr>
      <w:r>
        <w:rPr>
          <w:u w:val="single"/>
        </w:rPr>
        <w:t>SOP – Summary of Performance</w:t>
      </w:r>
    </w:p>
    <w:p w:rsidR="00EE7EDF" w:rsidRPr="005C6C06" w:rsidRDefault="00EE7EDF" w:rsidP="008F2446">
      <w:r w:rsidRPr="00EE7EDF">
        <w:t>A report</w:t>
      </w:r>
      <w:r>
        <w:t xml:space="preserve"> that summarizes the performance of a student upon completion of school with a diploma or </w:t>
      </w:r>
      <w:r w:rsidR="00E176C7">
        <w:t>aging out</w:t>
      </w:r>
    </w:p>
    <w:p w:rsidR="008742ED" w:rsidRPr="002C1691" w:rsidRDefault="008F2446" w:rsidP="005C6C06">
      <w:pPr>
        <w:spacing w:before="240"/>
        <w:rPr>
          <w:u w:val="single"/>
        </w:rPr>
      </w:pPr>
      <w:r w:rsidRPr="002C1691">
        <w:rPr>
          <w:u w:val="single"/>
        </w:rPr>
        <w:t xml:space="preserve">SPP – </w:t>
      </w:r>
      <w:r w:rsidR="008742ED" w:rsidRPr="002C1691">
        <w:rPr>
          <w:u w:val="single"/>
        </w:rPr>
        <w:t>State Performance Plan</w:t>
      </w:r>
    </w:p>
    <w:p w:rsidR="008F2446" w:rsidRPr="00271117" w:rsidRDefault="008F2446">
      <w:r w:rsidRPr="00271117">
        <w:t xml:space="preserve">A performance plan that evaluates the State’s efforts to implement the requirements and purposes of Part B and Part C of IDEA and describes how the State will improve such implementation.  The plan includes State established targets for indicators established by OSEP (the federal Office of Special Education Programs). </w:t>
      </w:r>
    </w:p>
    <w:p w:rsidR="008742ED" w:rsidRPr="002C1691" w:rsidRDefault="00E176C7" w:rsidP="005C6C06">
      <w:pPr>
        <w:spacing w:before="240"/>
        <w:rPr>
          <w:u w:val="single"/>
        </w:rPr>
      </w:pPr>
      <w:r>
        <w:rPr>
          <w:u w:val="single"/>
        </w:rPr>
        <w:t>SPR&amp;I – System</w:t>
      </w:r>
      <w:r w:rsidR="00465622" w:rsidRPr="002C1691">
        <w:rPr>
          <w:u w:val="single"/>
        </w:rPr>
        <w:t xml:space="preserve"> Performance Review and Improvement</w:t>
      </w:r>
    </w:p>
    <w:p w:rsidR="00271117" w:rsidRPr="00271117" w:rsidRDefault="00863F28">
      <w:r w:rsidRPr="00271117">
        <w:t xml:space="preserve">SPR&amp;I is a part of </w:t>
      </w:r>
      <w:smartTag w:uri="urn:schemas-microsoft-com:office:smarttags" w:element="place">
        <w:smartTag w:uri="urn:schemas-microsoft-com:office:smarttags" w:element="State">
          <w:r w:rsidRPr="00271117">
            <w:t>Oregon</w:t>
          </w:r>
        </w:smartTag>
      </w:smartTag>
      <w:r w:rsidRPr="00271117">
        <w:t xml:space="preserve">’s general supervision system of accountability and performance reporting.  The system focuses on procedural compliance and key performance indicators identified through federal and state regulation.  </w:t>
      </w:r>
      <w:r w:rsidR="001363FD" w:rsidRPr="00271117">
        <w:t>The SPR&amp;I system provides ODE with a mechanism for reviewing district and program policies, procedures and systems to ensure the requirements set forth in IDEA are met</w:t>
      </w:r>
      <w:r w:rsidR="00556715" w:rsidRPr="00271117">
        <w:t>.</w:t>
      </w:r>
    </w:p>
    <w:p w:rsidR="008742ED" w:rsidRPr="002C1691" w:rsidRDefault="00B04B4F" w:rsidP="005C6C06">
      <w:pPr>
        <w:spacing w:before="240"/>
        <w:rPr>
          <w:u w:val="single"/>
        </w:rPr>
      </w:pPr>
      <w:r w:rsidRPr="002C1691">
        <w:rPr>
          <w:u w:val="single"/>
        </w:rPr>
        <w:t>SPR&amp;I Database</w:t>
      </w:r>
    </w:p>
    <w:p w:rsidR="00967B4A" w:rsidRPr="005C6C06" w:rsidRDefault="00E176C7">
      <w:pPr>
        <w:rPr>
          <w:rFonts w:cs="Arial"/>
        </w:rPr>
      </w:pPr>
      <w:r>
        <w:t>System</w:t>
      </w:r>
      <w:r w:rsidR="00556715" w:rsidRPr="00271117">
        <w:t xml:space="preserve"> Performance Review and Improvement Database:  </w:t>
      </w:r>
      <w:r w:rsidR="00FE71FD" w:rsidRPr="00271117">
        <w:rPr>
          <w:rFonts w:cs="Arial"/>
        </w:rPr>
        <w:t>As part of the SPR&amp;I system, districts/programs engage in annual self-assessment through data collection, review, and analysis to inform meaningful improvement of special education programs</w:t>
      </w:r>
      <w:r w:rsidR="005E5F30" w:rsidRPr="00271117">
        <w:rPr>
          <w:rFonts w:cs="Arial"/>
        </w:rPr>
        <w:t xml:space="preserve">. The Special Education </w:t>
      </w:r>
      <w:r w:rsidR="00FE71FD" w:rsidRPr="00271117">
        <w:rPr>
          <w:rFonts w:cs="Arial"/>
        </w:rPr>
        <w:t>SPR&amp;I web accessible database is the vehicle used by districts/programs to accomplish this process</w:t>
      </w:r>
      <w:r w:rsidR="00FE71FD" w:rsidRPr="00271117">
        <w:t>.</w:t>
      </w:r>
      <w:r w:rsidR="00FE71FD" w:rsidRPr="00271117">
        <w:rPr>
          <w:rFonts w:cs="Arial"/>
        </w:rPr>
        <w:t xml:space="preserve">  This secure site provides districts/programs with key performance indicator reports used in self-assessment.  The database system also allows districts/programs to report all required compliance data to ODE, and provides a platform for submission of improvement plans and progress reports.  Performance thresholds applied to district/program data assist the ODE in identifying those agencies in need of focused monitoring assistance.  </w:t>
      </w:r>
    </w:p>
    <w:p w:rsidR="00C946F0" w:rsidRDefault="00E67041" w:rsidP="005C6C06">
      <w:pPr>
        <w:spacing w:before="240"/>
        <w:rPr>
          <w:u w:val="single"/>
        </w:rPr>
      </w:pPr>
      <w:r w:rsidRPr="002C1691">
        <w:rPr>
          <w:u w:val="single"/>
        </w:rPr>
        <w:t>SSID</w:t>
      </w:r>
    </w:p>
    <w:p w:rsidR="008742ED" w:rsidRPr="00C946F0" w:rsidRDefault="00F54C99">
      <w:r w:rsidRPr="00C946F0">
        <w:t>Secure Student Identi</w:t>
      </w:r>
      <w:r w:rsidR="008742ED" w:rsidRPr="00C946F0">
        <w:t>fier</w:t>
      </w:r>
    </w:p>
    <w:p w:rsidR="00FA43E9" w:rsidRPr="00271117" w:rsidRDefault="00047235">
      <w:r w:rsidRPr="00271117">
        <w:t xml:space="preserve">A </w:t>
      </w:r>
      <w:r w:rsidR="00AD1840" w:rsidRPr="00271117">
        <w:t xml:space="preserve">unique student identification </w:t>
      </w:r>
      <w:r w:rsidRPr="00271117">
        <w:t xml:space="preserve">number assigned </w:t>
      </w:r>
      <w:r w:rsidR="00AD1840" w:rsidRPr="00271117">
        <w:t>to each child when they enter the public school system.  Programs and schools must submit a request through the ODE web site to obtain a number for each newly enrolled child.  This includes EI/ECSE and Head Start Oregon Prekindergarten programs.</w:t>
      </w:r>
    </w:p>
    <w:sectPr w:rsidR="00FA43E9" w:rsidRPr="00271117" w:rsidSect="00C946F0">
      <w:footerReference w:type="default" r:id="rId12"/>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B5" w:rsidRDefault="002C26B5" w:rsidP="0065049B">
      <w:r>
        <w:separator/>
      </w:r>
    </w:p>
  </w:endnote>
  <w:endnote w:type="continuationSeparator" w:id="0">
    <w:p w:rsidR="002C26B5" w:rsidRDefault="002C26B5" w:rsidP="0065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F0" w:rsidRPr="00D423E8" w:rsidRDefault="00C946F0" w:rsidP="00D423E8">
    <w:pPr>
      <w:pStyle w:val="Footer"/>
      <w:rPr>
        <w:b/>
        <w:sz w:val="20"/>
      </w:rPr>
    </w:pPr>
    <w:r w:rsidRPr="00D423E8">
      <w:rPr>
        <w:b/>
        <w:sz w:val="20"/>
      </w:rPr>
      <w:t>Oregon Department of Education</w:t>
    </w:r>
  </w:p>
  <w:p w:rsidR="00C946F0" w:rsidRPr="0069433E" w:rsidRDefault="00C946F0" w:rsidP="00D423E8">
    <w:pPr>
      <w:pStyle w:val="Footer"/>
      <w:rPr>
        <w:sz w:val="20"/>
      </w:rPr>
    </w:pPr>
    <w:r w:rsidRPr="00D423E8">
      <w:rPr>
        <w:b/>
        <w:sz w:val="20"/>
      </w:rPr>
      <w:t>Office of Learning</w:t>
    </w:r>
    <w:r w:rsidR="00930884">
      <w:rPr>
        <w:b/>
        <w:sz w:val="20"/>
      </w:rPr>
      <w:t xml:space="preserve"> / Student Services Unit</w:t>
    </w:r>
    <w:r w:rsidR="00930884">
      <w:rPr>
        <w:b/>
        <w:sz w:val="20"/>
      </w:rPr>
      <w:tab/>
    </w:r>
    <w:r>
      <w:rPr>
        <w:sz w:val="20"/>
      </w:rPr>
      <w:tab/>
    </w:r>
    <w:r w:rsidRPr="0069433E">
      <w:rPr>
        <w:sz w:val="20"/>
      </w:rPr>
      <w:fldChar w:fldCharType="begin"/>
    </w:r>
    <w:r w:rsidRPr="0069433E">
      <w:rPr>
        <w:sz w:val="20"/>
      </w:rPr>
      <w:instrText xml:space="preserve"> PAGE   \* MERGEFORMAT </w:instrText>
    </w:r>
    <w:r w:rsidRPr="0069433E">
      <w:rPr>
        <w:sz w:val="20"/>
      </w:rPr>
      <w:fldChar w:fldCharType="separate"/>
    </w:r>
    <w:r w:rsidR="002912AC">
      <w:rPr>
        <w:noProof/>
        <w:sz w:val="20"/>
      </w:rPr>
      <w:t>2</w:t>
    </w:r>
    <w:r w:rsidRPr="0069433E">
      <w:rPr>
        <w:sz w:val="20"/>
      </w:rPr>
      <w:fldChar w:fldCharType="end"/>
    </w:r>
  </w:p>
  <w:p w:rsidR="00C946F0" w:rsidRDefault="00C9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B5" w:rsidRDefault="002C26B5" w:rsidP="0065049B">
      <w:r>
        <w:separator/>
      </w:r>
    </w:p>
  </w:footnote>
  <w:footnote w:type="continuationSeparator" w:id="0">
    <w:p w:rsidR="002C26B5" w:rsidRDefault="002C26B5" w:rsidP="0065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960"/>
    <w:multiLevelType w:val="multilevel"/>
    <w:tmpl w:val="9202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23BFB"/>
    <w:multiLevelType w:val="hybridMultilevel"/>
    <w:tmpl w:val="83AC04C6"/>
    <w:lvl w:ilvl="0" w:tplc="88B6332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E1FA2"/>
    <w:multiLevelType w:val="hybridMultilevel"/>
    <w:tmpl w:val="86D8774C"/>
    <w:lvl w:ilvl="0" w:tplc="88B6332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56E2"/>
    <w:multiLevelType w:val="hybridMultilevel"/>
    <w:tmpl w:val="D7D0D174"/>
    <w:lvl w:ilvl="0" w:tplc="88B6332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145A6"/>
    <w:multiLevelType w:val="hybridMultilevel"/>
    <w:tmpl w:val="72FA85C4"/>
    <w:lvl w:ilvl="0" w:tplc="88B6332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22"/>
    <w:rsid w:val="0002244C"/>
    <w:rsid w:val="00033DE9"/>
    <w:rsid w:val="00034693"/>
    <w:rsid w:val="00047235"/>
    <w:rsid w:val="00056145"/>
    <w:rsid w:val="00072764"/>
    <w:rsid w:val="000969F8"/>
    <w:rsid w:val="000C2075"/>
    <w:rsid w:val="000E28DB"/>
    <w:rsid w:val="000F31DA"/>
    <w:rsid w:val="000F3C11"/>
    <w:rsid w:val="00102051"/>
    <w:rsid w:val="001363FD"/>
    <w:rsid w:val="0015513D"/>
    <w:rsid w:val="001615CC"/>
    <w:rsid w:val="001718AB"/>
    <w:rsid w:val="001739D0"/>
    <w:rsid w:val="001D177E"/>
    <w:rsid w:val="002514B8"/>
    <w:rsid w:val="00262DDF"/>
    <w:rsid w:val="002667D0"/>
    <w:rsid w:val="00271117"/>
    <w:rsid w:val="002912AC"/>
    <w:rsid w:val="002B1162"/>
    <w:rsid w:val="002C1691"/>
    <w:rsid w:val="002C26B5"/>
    <w:rsid w:val="00337B87"/>
    <w:rsid w:val="00355C7D"/>
    <w:rsid w:val="003576B9"/>
    <w:rsid w:val="003B4F1D"/>
    <w:rsid w:val="003F6CF1"/>
    <w:rsid w:val="004223E2"/>
    <w:rsid w:val="00454ED8"/>
    <w:rsid w:val="00465622"/>
    <w:rsid w:val="004D5875"/>
    <w:rsid w:val="00524E6F"/>
    <w:rsid w:val="00526270"/>
    <w:rsid w:val="00556715"/>
    <w:rsid w:val="00560E5B"/>
    <w:rsid w:val="00594EE1"/>
    <w:rsid w:val="005B1BC7"/>
    <w:rsid w:val="005C6C06"/>
    <w:rsid w:val="005E5F30"/>
    <w:rsid w:val="006010A1"/>
    <w:rsid w:val="0061411F"/>
    <w:rsid w:val="006463A8"/>
    <w:rsid w:val="0065049B"/>
    <w:rsid w:val="0065170D"/>
    <w:rsid w:val="006847C6"/>
    <w:rsid w:val="0069433E"/>
    <w:rsid w:val="006E6048"/>
    <w:rsid w:val="00710CBE"/>
    <w:rsid w:val="0071152F"/>
    <w:rsid w:val="00713370"/>
    <w:rsid w:val="0077026B"/>
    <w:rsid w:val="007B6B37"/>
    <w:rsid w:val="00817396"/>
    <w:rsid w:val="00863F28"/>
    <w:rsid w:val="008742ED"/>
    <w:rsid w:val="00883532"/>
    <w:rsid w:val="008F2446"/>
    <w:rsid w:val="00930884"/>
    <w:rsid w:val="0094418C"/>
    <w:rsid w:val="00945BB3"/>
    <w:rsid w:val="0096094E"/>
    <w:rsid w:val="00967B4A"/>
    <w:rsid w:val="009A74F7"/>
    <w:rsid w:val="009C61D9"/>
    <w:rsid w:val="00A230AD"/>
    <w:rsid w:val="00A338A9"/>
    <w:rsid w:val="00A8571C"/>
    <w:rsid w:val="00AB37F6"/>
    <w:rsid w:val="00AD1840"/>
    <w:rsid w:val="00AD2CA2"/>
    <w:rsid w:val="00AD5F30"/>
    <w:rsid w:val="00B04B4F"/>
    <w:rsid w:val="00B2621D"/>
    <w:rsid w:val="00B57993"/>
    <w:rsid w:val="00B73075"/>
    <w:rsid w:val="00BA3F4E"/>
    <w:rsid w:val="00BB0118"/>
    <w:rsid w:val="00BD6856"/>
    <w:rsid w:val="00BF17B8"/>
    <w:rsid w:val="00BF51E2"/>
    <w:rsid w:val="00C46DEB"/>
    <w:rsid w:val="00C47D4A"/>
    <w:rsid w:val="00C946F0"/>
    <w:rsid w:val="00CC7813"/>
    <w:rsid w:val="00CD2190"/>
    <w:rsid w:val="00CD6D22"/>
    <w:rsid w:val="00D001D7"/>
    <w:rsid w:val="00D01FB1"/>
    <w:rsid w:val="00D423E8"/>
    <w:rsid w:val="00D65A98"/>
    <w:rsid w:val="00D70E99"/>
    <w:rsid w:val="00DB3DD1"/>
    <w:rsid w:val="00DD049D"/>
    <w:rsid w:val="00E176C7"/>
    <w:rsid w:val="00E231D7"/>
    <w:rsid w:val="00E53F82"/>
    <w:rsid w:val="00E542A5"/>
    <w:rsid w:val="00E63DF4"/>
    <w:rsid w:val="00E67041"/>
    <w:rsid w:val="00EA33A0"/>
    <w:rsid w:val="00EA7E5B"/>
    <w:rsid w:val="00EB05AB"/>
    <w:rsid w:val="00EE7EDF"/>
    <w:rsid w:val="00EF51ED"/>
    <w:rsid w:val="00F13A1A"/>
    <w:rsid w:val="00F140A5"/>
    <w:rsid w:val="00F54C99"/>
    <w:rsid w:val="00F87AAC"/>
    <w:rsid w:val="00F95ADD"/>
    <w:rsid w:val="00FA0F3F"/>
    <w:rsid w:val="00FA43E9"/>
    <w:rsid w:val="00FD4B65"/>
    <w:rsid w:val="00FE71FD"/>
    <w:rsid w:val="00FE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CF1"/>
    <w:rPr>
      <w:rFonts w:ascii="Arial" w:hAnsi="Arial"/>
      <w:sz w:val="24"/>
      <w:szCs w:val="24"/>
    </w:rPr>
  </w:style>
  <w:style w:type="paragraph" w:styleId="Heading1">
    <w:name w:val="heading 1"/>
    <w:basedOn w:val="Normal"/>
    <w:next w:val="Normal"/>
    <w:link w:val="Heading1Char"/>
    <w:qFormat/>
    <w:rsid w:val="005C6C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EA7E5B"/>
    <w:pPr>
      <w:keepNext/>
      <w:spacing w:after="240"/>
      <w:ind w:left="720" w:hanging="72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7E5B"/>
    <w:pPr>
      <w:spacing w:after="240"/>
    </w:pPr>
    <w:rPr>
      <w:rFonts w:ascii="Times New Roman" w:hAnsi="Times New Roman"/>
    </w:rPr>
  </w:style>
  <w:style w:type="paragraph" w:styleId="BalloonText">
    <w:name w:val="Balloon Text"/>
    <w:basedOn w:val="Normal"/>
    <w:semiHidden/>
    <w:rsid w:val="002C1691"/>
    <w:rPr>
      <w:rFonts w:ascii="Tahoma" w:hAnsi="Tahoma" w:cs="Tahoma"/>
      <w:sz w:val="16"/>
      <w:szCs w:val="16"/>
    </w:rPr>
  </w:style>
  <w:style w:type="paragraph" w:styleId="NormalWeb">
    <w:name w:val="Normal (Web)"/>
    <w:basedOn w:val="Normal"/>
    <w:uiPriority w:val="99"/>
    <w:unhideWhenUsed/>
    <w:rsid w:val="0061411F"/>
    <w:pPr>
      <w:spacing w:before="100" w:beforeAutospacing="1" w:after="100" w:afterAutospacing="1"/>
    </w:pPr>
    <w:rPr>
      <w:rFonts w:ascii="Times New Roman" w:hAnsi="Times New Roman"/>
    </w:rPr>
  </w:style>
  <w:style w:type="paragraph" w:styleId="Header">
    <w:name w:val="header"/>
    <w:basedOn w:val="Normal"/>
    <w:link w:val="HeaderChar"/>
    <w:rsid w:val="0065049B"/>
    <w:pPr>
      <w:tabs>
        <w:tab w:val="center" w:pos="4680"/>
        <w:tab w:val="right" w:pos="9360"/>
      </w:tabs>
    </w:pPr>
  </w:style>
  <w:style w:type="character" w:customStyle="1" w:styleId="HeaderChar">
    <w:name w:val="Header Char"/>
    <w:link w:val="Header"/>
    <w:rsid w:val="0065049B"/>
    <w:rPr>
      <w:rFonts w:ascii="Arial" w:hAnsi="Arial"/>
      <w:sz w:val="24"/>
      <w:szCs w:val="24"/>
    </w:rPr>
  </w:style>
  <w:style w:type="paragraph" w:styleId="Footer">
    <w:name w:val="footer"/>
    <w:basedOn w:val="Normal"/>
    <w:link w:val="FooterChar"/>
    <w:uiPriority w:val="99"/>
    <w:rsid w:val="0065049B"/>
    <w:pPr>
      <w:tabs>
        <w:tab w:val="center" w:pos="4680"/>
        <w:tab w:val="right" w:pos="9360"/>
      </w:tabs>
    </w:pPr>
  </w:style>
  <w:style w:type="character" w:customStyle="1" w:styleId="FooterChar">
    <w:name w:val="Footer Char"/>
    <w:link w:val="Footer"/>
    <w:uiPriority w:val="99"/>
    <w:rsid w:val="0065049B"/>
    <w:rPr>
      <w:rFonts w:ascii="Arial" w:hAnsi="Arial"/>
      <w:sz w:val="24"/>
      <w:szCs w:val="24"/>
    </w:rPr>
  </w:style>
  <w:style w:type="character" w:styleId="Hyperlink">
    <w:name w:val="Hyperlink"/>
    <w:rsid w:val="0065049B"/>
    <w:rPr>
      <w:color w:val="0000FF"/>
      <w:u w:val="single"/>
    </w:rPr>
  </w:style>
  <w:style w:type="paragraph" w:styleId="Title">
    <w:name w:val="Title"/>
    <w:basedOn w:val="Normal"/>
    <w:next w:val="Normal"/>
    <w:link w:val="TitleChar"/>
    <w:qFormat/>
    <w:rsid w:val="00B2621D"/>
    <w:pPr>
      <w:spacing w:before="240" w:after="60"/>
      <w:jc w:val="center"/>
      <w:outlineLvl w:val="0"/>
    </w:pPr>
    <w:rPr>
      <w:rFonts w:ascii="Cambria" w:hAnsi="Cambria"/>
      <w:b/>
      <w:bCs/>
      <w:kern w:val="28"/>
      <w:sz w:val="32"/>
      <w:szCs w:val="32"/>
    </w:rPr>
  </w:style>
  <w:style w:type="character" w:customStyle="1" w:styleId="TitleChar">
    <w:name w:val="Title Char"/>
    <w:link w:val="Title"/>
    <w:rsid w:val="00B2621D"/>
    <w:rPr>
      <w:rFonts w:ascii="Cambria" w:eastAsia="Times New Roman" w:hAnsi="Cambria" w:cs="Times New Roman"/>
      <w:b/>
      <w:bCs/>
      <w:kern w:val="28"/>
      <w:sz w:val="32"/>
      <w:szCs w:val="32"/>
    </w:rPr>
  </w:style>
  <w:style w:type="character" w:customStyle="1" w:styleId="Heading1Char">
    <w:name w:val="Heading 1 Char"/>
    <w:basedOn w:val="DefaultParagraphFont"/>
    <w:link w:val="Heading1"/>
    <w:rsid w:val="005C6C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79821">
      <w:bodyDiv w:val="1"/>
      <w:marLeft w:val="0"/>
      <w:marRight w:val="0"/>
      <w:marTop w:val="0"/>
      <w:marBottom w:val="0"/>
      <w:divBdr>
        <w:top w:val="none" w:sz="0" w:space="0" w:color="auto"/>
        <w:left w:val="none" w:sz="0" w:space="0" w:color="auto"/>
        <w:bottom w:val="none" w:sz="0" w:space="0" w:color="auto"/>
        <w:right w:val="none" w:sz="0" w:space="0" w:color="auto"/>
      </w:divBdr>
      <w:divsChild>
        <w:div w:id="1907298385">
          <w:marLeft w:val="0"/>
          <w:marRight w:val="0"/>
          <w:marTop w:val="0"/>
          <w:marBottom w:val="0"/>
          <w:divBdr>
            <w:top w:val="none" w:sz="0" w:space="0" w:color="auto"/>
            <w:left w:val="none" w:sz="0" w:space="0" w:color="auto"/>
            <w:bottom w:val="none" w:sz="0" w:space="0" w:color="auto"/>
            <w:right w:val="none" w:sz="0" w:space="0" w:color="auto"/>
          </w:divBdr>
          <w:divsChild>
            <w:div w:id="812792218">
              <w:marLeft w:val="0"/>
              <w:marRight w:val="0"/>
              <w:marTop w:val="0"/>
              <w:marBottom w:val="0"/>
              <w:divBdr>
                <w:top w:val="none" w:sz="0" w:space="0" w:color="auto"/>
                <w:left w:val="none" w:sz="0" w:space="0" w:color="auto"/>
                <w:bottom w:val="none" w:sz="0" w:space="0" w:color="auto"/>
                <w:right w:val="none" w:sz="0" w:space="0" w:color="auto"/>
              </w:divBdr>
              <w:divsChild>
                <w:div w:id="195239816">
                  <w:marLeft w:val="0"/>
                  <w:marRight w:val="0"/>
                  <w:marTop w:val="0"/>
                  <w:marBottom w:val="0"/>
                  <w:divBdr>
                    <w:top w:val="none" w:sz="0" w:space="0" w:color="auto"/>
                    <w:left w:val="none" w:sz="0" w:space="0" w:color="auto"/>
                    <w:bottom w:val="none" w:sz="0" w:space="0" w:color="auto"/>
                    <w:right w:val="none" w:sz="0" w:space="0" w:color="auto"/>
                  </w:divBdr>
                  <w:divsChild>
                    <w:div w:id="5611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7ea3d41d-af18-4822-b26c-0aa00407c72b" xsi:nil="true"/>
    <Priority xmlns="7ea3d41d-af18-4822-b26c-0aa00407c72b">New</Priority>
    <Remediation_x0020_Date xmlns="7ea3d41d-af18-4822-b26c-0aa00407c72b">2019-08-15T07:00:00+00:00</Remedia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AEC4-1B66-42CB-8E98-D2CDBBFD4ED4}"/>
</file>

<file path=customXml/itemProps2.xml><?xml version="1.0" encoding="utf-8"?>
<ds:datastoreItem xmlns:ds="http://schemas.openxmlformats.org/officeDocument/2006/customXml" ds:itemID="{452D613F-79E7-4335-A681-6E8FBF95A7D1}"/>
</file>

<file path=customXml/itemProps3.xml><?xml version="1.0" encoding="utf-8"?>
<ds:datastoreItem xmlns:ds="http://schemas.openxmlformats.org/officeDocument/2006/customXml" ds:itemID="{404D83BE-5E11-4ED7-8C14-1BC3ACE55416}"/>
</file>

<file path=customXml/itemProps4.xml><?xml version="1.0" encoding="utf-8"?>
<ds:datastoreItem xmlns:ds="http://schemas.openxmlformats.org/officeDocument/2006/customXml" ds:itemID="{393F7192-5FD9-4120-B4F4-0856127039F2}"/>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2019-09-24T22:09:00Z</dcterms:created>
  <dcterms:modified xsi:type="dcterms:W3CDTF">2019-09-24T22:09:00Z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0x0101008D6F5C415EB4AB4BBB46CB31A6A8ABF3</vt:lpwstr>
  </property>
</Properties>
</file>