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DE37" w14:textId="69C11D63" w:rsidR="001E6D1F" w:rsidRPr="001E6D1F" w:rsidRDefault="003F1357" w:rsidP="00147728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>
        <w:rPr>
          <w:rFonts w:ascii="Calibri" w:eastAsiaTheme="minorHAnsi" w:hAnsi="Calibri" w:cs="Calibri"/>
          <w:bCs/>
          <w:kern w:val="2"/>
          <w:sz w:val="28"/>
          <w:szCs w:val="24"/>
          <w:lang w:val="uk"/>
          <w14:ligatures w14:val="standardContextual"/>
        </w:rPr>
        <w:t>Участь студента в</w:t>
      </w:r>
    </w:p>
    <w:p w14:paraId="6DB8619F" w14:textId="77777777" w:rsidR="000006DC" w:rsidRDefault="003F1357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8"/>
          <w:szCs w:val="24"/>
          <w14:ligatures w14:val="standardContextual"/>
        </w:rPr>
      </w:pPr>
      <w:r w:rsidRPr="007F5E88">
        <w:rPr>
          <w:rFonts w:ascii="Calibri" w:eastAsiaTheme="minorHAnsi" w:hAnsi="Calibri" w:cs="Calibri"/>
          <w:bCs/>
          <w:kern w:val="2"/>
          <w:sz w:val="28"/>
          <w:szCs w:val="24"/>
          <w:lang w:val="uk"/>
          <w14:ligatures w14:val="standardContextual"/>
        </w:rPr>
        <w:t>[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:lang w:val="uk"/>
          <w14:ligatures w14:val="standardContextual"/>
        </w:rPr>
        <w:t>District Multilingual Instructional Programs</w:t>
      </w:r>
      <w:r w:rsidRPr="007F5E88">
        <w:rPr>
          <w:rFonts w:ascii="Calibri" w:eastAsiaTheme="minorHAnsi" w:hAnsi="Calibri" w:cs="Calibri"/>
          <w:bCs/>
          <w:kern w:val="2"/>
          <w:sz w:val="28"/>
          <w:szCs w:val="24"/>
          <w:lang w:val="uk"/>
          <w14:ligatures w14:val="standardContextual"/>
        </w:rPr>
        <w:t xml:space="preserve">] </w:t>
      </w:r>
    </w:p>
    <w:p w14:paraId="6FE260EF" w14:textId="67EF9873" w:rsidR="000006DC" w:rsidRPr="000006DC" w:rsidRDefault="003F1357" w:rsidP="000006DC">
      <w:pPr>
        <w:shd w:val="clear" w:color="auto" w:fill="BDD6EE"/>
        <w:spacing w:before="0" w:after="0" w:line="240" w:lineRule="auto"/>
        <w:jc w:val="center"/>
        <w:rPr>
          <w:rFonts w:ascii="Calibri" w:eastAsiaTheme="minorHAnsi" w:hAnsi="Calibri" w:cs="Calibri"/>
          <w:bCs/>
          <w:kern w:val="2"/>
          <w:sz w:val="22"/>
          <w14:ligatures w14:val="standardContextual"/>
        </w:rPr>
      </w:pPr>
      <w:r w:rsidRPr="001E6D1F">
        <w:rPr>
          <w:rFonts w:ascii="Calibri" w:eastAsiaTheme="minorHAnsi" w:hAnsi="Calibri" w:cs="Calibri"/>
          <w:bCs/>
          <w:kern w:val="2"/>
          <w:sz w:val="28"/>
          <w:szCs w:val="24"/>
          <w:lang w:val="uk"/>
          <w14:ligatures w14:val="standardContextual"/>
        </w:rPr>
        <w:t>Навчальний рік [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highlight w:val="yellow"/>
          <w:lang w:val="uk"/>
          <w14:ligatures w14:val="standardContextual"/>
        </w:rPr>
        <w:t>20XX-20XX</w:t>
      </w:r>
      <w:r w:rsidRPr="001E6D1F">
        <w:rPr>
          <w:rFonts w:ascii="Calibri" w:eastAsiaTheme="minorHAnsi" w:hAnsi="Calibri" w:cs="Calibri"/>
          <w:bCs/>
          <w:kern w:val="2"/>
          <w:sz w:val="28"/>
          <w:szCs w:val="24"/>
          <w:lang w:val="uk"/>
          <w14:ligatures w14:val="standardContextual"/>
        </w:rPr>
        <w:t>]</w:t>
      </w:r>
    </w:p>
    <w:p w14:paraId="0FBB2E89" w14:textId="21B1FB21" w:rsidR="00AD6557" w:rsidRPr="000006DC" w:rsidRDefault="003F1357" w:rsidP="003F1357">
      <w:pPr>
        <w:tabs>
          <w:tab w:val="left" w:pos="1260"/>
        </w:tabs>
        <w:spacing w:before="360" w:after="0" w:line="240" w:lineRule="auto"/>
        <w:rPr>
          <w:rFonts w:ascii="Calibri" w:hAnsi="Calibri" w:cs="Calibri"/>
          <w:sz w:val="24"/>
          <w:szCs w:val="24"/>
        </w:rPr>
      </w:pPr>
      <w:r w:rsidRPr="000006DC">
        <w:rPr>
          <w:rFonts w:ascii="Calibri" w:hAnsi="Calibri" w:cs="Calibri"/>
          <w:sz w:val="24"/>
          <w:szCs w:val="24"/>
          <w:lang w:val="uk"/>
        </w:rPr>
        <w:t>[</w:t>
      </w:r>
      <w:r w:rsidRPr="000006DC">
        <w:rPr>
          <w:rFonts w:ascii="Calibri" w:hAnsi="Calibri" w:cs="Calibri"/>
          <w:sz w:val="24"/>
          <w:szCs w:val="24"/>
          <w:highlight w:val="yellow"/>
          <w:lang w:val="uk"/>
        </w:rPr>
        <w:t>DISTRICT</w:t>
      </w:r>
      <w:r w:rsidRPr="000006DC">
        <w:rPr>
          <w:rFonts w:ascii="Calibri" w:hAnsi="Calibri" w:cs="Calibri"/>
          <w:sz w:val="24"/>
          <w:szCs w:val="24"/>
          <w:lang w:val="uk"/>
        </w:rPr>
        <w:t xml:space="preserve">] пропонує декілька різних програм і послуг, які допоможуть вашому синові/доньці опанувати навички читання, письма, мовлення та розуміння англійської мови без додаткової підтримки. Ресурси надаються для того, щоб допомогти вашому синові/доньці впоратися з матеріалами на рівні класу та мати можливість вчасно закінчити середню школу. </w:t>
      </w:r>
    </w:p>
    <w:p w14:paraId="11FFE1E0" w14:textId="1757C8CD" w:rsidR="00AD6557" w:rsidRPr="000006DC" w:rsidRDefault="003F1357" w:rsidP="000006DC">
      <w:pPr>
        <w:tabs>
          <w:tab w:val="left" w:pos="1260"/>
        </w:tabs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0006DC">
        <w:rPr>
          <w:rFonts w:ascii="Calibri" w:hAnsi="Calibri" w:cs="Calibri"/>
          <w:sz w:val="24"/>
          <w:szCs w:val="24"/>
          <w:lang w:val="uk"/>
        </w:rPr>
        <w:t xml:space="preserve">Послуги та програми, які надає округ, перелічені нижче. За допомогою перевірки в рамках </w:t>
      </w:r>
      <w:r w:rsidR="00544952" w:rsidRPr="000006DC">
        <w:rPr>
          <w:rFonts w:ascii="Calibri" w:hAnsi="Calibri" w:cs="Calibri"/>
          <w:b/>
          <w:bCs/>
          <w:sz w:val="24"/>
          <w:szCs w:val="24"/>
          <w:lang w:val="uk"/>
        </w:rPr>
        <w:t>«Участі студентів»</w:t>
      </w:r>
      <w:r w:rsidRPr="000006DC">
        <w:rPr>
          <w:rFonts w:ascii="Calibri" w:hAnsi="Calibri" w:cs="Calibri"/>
          <w:sz w:val="24"/>
          <w:szCs w:val="24"/>
          <w:lang w:val="uk"/>
        </w:rPr>
        <w:t xml:space="preserve"> ми визначаємо програму, на участь у якій може бути зарахований(-на) [</w:t>
      </w:r>
      <w:r w:rsidR="00544952" w:rsidRPr="000006DC">
        <w:rPr>
          <w:rFonts w:ascii="Calibri" w:hAnsi="Calibri" w:cs="Calibri"/>
          <w:sz w:val="24"/>
          <w:szCs w:val="24"/>
          <w:highlight w:val="yellow"/>
          <w:lang w:val="uk"/>
        </w:rPr>
        <w:t>STUDENT NAME</w:t>
      </w:r>
      <w:r w:rsidRPr="000006DC">
        <w:rPr>
          <w:rFonts w:ascii="Calibri" w:hAnsi="Calibri" w:cs="Calibri"/>
          <w:sz w:val="24"/>
          <w:szCs w:val="24"/>
          <w:lang w:val="uk"/>
        </w:rPr>
        <w:t>].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525"/>
        <w:gridCol w:w="2700"/>
        <w:gridCol w:w="6750"/>
      </w:tblGrid>
      <w:tr w:rsidR="00E40D1D" w:rsidRPr="003F1357" w14:paraId="453FF751" w14:textId="7EC69F44" w:rsidTr="003F1357">
        <w:trPr>
          <w:trHeight w:val="422"/>
        </w:trPr>
        <w:tc>
          <w:tcPr>
            <w:tcW w:w="1525" w:type="dxa"/>
            <w:shd w:val="clear" w:color="auto" w:fill="auto"/>
          </w:tcPr>
          <w:p w14:paraId="36298293" w14:textId="3329B375" w:rsidR="00102758" w:rsidRPr="003F1357" w:rsidRDefault="003F1357" w:rsidP="00544952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3F1357">
              <w:rPr>
                <w:rFonts w:ascii="Calibri" w:hAnsi="Calibri" w:cs="Calibri"/>
                <w:b/>
                <w:bCs/>
                <w:sz w:val="22"/>
                <w:lang w:val="uk"/>
              </w:rPr>
              <w:t>СТУДЕНТ ЗАРАХОВАНИЙ(-НА)</w:t>
            </w:r>
          </w:p>
        </w:tc>
        <w:tc>
          <w:tcPr>
            <w:tcW w:w="2700" w:type="dxa"/>
            <w:shd w:val="clear" w:color="auto" w:fill="auto"/>
          </w:tcPr>
          <w:p w14:paraId="6B85E182" w14:textId="305C80D0" w:rsidR="00102758" w:rsidRPr="003F1357" w:rsidRDefault="003F1357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3F1357">
              <w:rPr>
                <w:rFonts w:ascii="Calibri" w:hAnsi="Calibri" w:cs="Calibri"/>
                <w:b/>
                <w:bCs/>
                <w:sz w:val="22"/>
                <w:lang w:val="uk"/>
              </w:rPr>
              <w:t>ПРОГРАМА</w:t>
            </w:r>
          </w:p>
        </w:tc>
        <w:tc>
          <w:tcPr>
            <w:tcW w:w="6750" w:type="dxa"/>
            <w:shd w:val="clear" w:color="auto" w:fill="auto"/>
          </w:tcPr>
          <w:p w14:paraId="0A2938BB" w14:textId="28C78624" w:rsidR="00102758" w:rsidRPr="003F1357" w:rsidRDefault="003F1357" w:rsidP="000006DC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3F1357">
              <w:rPr>
                <w:rFonts w:ascii="Calibri" w:hAnsi="Calibri" w:cs="Calibri"/>
                <w:b/>
                <w:bCs/>
                <w:sz w:val="22"/>
                <w:lang w:val="uk"/>
              </w:rPr>
              <w:t>ОПИС ПРОГРАМИ</w:t>
            </w:r>
          </w:p>
        </w:tc>
      </w:tr>
      <w:tr w:rsidR="00E40D1D" w:rsidRPr="003F1357" w14:paraId="57D2ECC2" w14:textId="77777777" w:rsidTr="003F1357">
        <w:trPr>
          <w:trHeight w:val="449"/>
        </w:trPr>
        <w:tc>
          <w:tcPr>
            <w:tcW w:w="1525" w:type="dxa"/>
          </w:tcPr>
          <w:p w14:paraId="7816C789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1CF1D320" w14:textId="523BAF0D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ELD Class Period</w:t>
            </w:r>
          </w:p>
        </w:tc>
        <w:tc>
          <w:tcPr>
            <w:tcW w:w="6750" w:type="dxa"/>
          </w:tcPr>
          <w:p w14:paraId="043D2BF3" w14:textId="31CBF1C9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Навчання англійської мови здійснюється під час занять. </w:t>
            </w:r>
          </w:p>
        </w:tc>
      </w:tr>
      <w:tr w:rsidR="00E40D1D" w:rsidRPr="003F1357" w14:paraId="756447B3" w14:textId="77777777" w:rsidTr="003F1357">
        <w:trPr>
          <w:trHeight w:val="440"/>
        </w:trPr>
        <w:tc>
          <w:tcPr>
            <w:tcW w:w="1525" w:type="dxa"/>
          </w:tcPr>
          <w:p w14:paraId="3E78A313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3514E21A" w14:textId="2FACF92C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ELD Push-in</w:t>
            </w:r>
          </w:p>
        </w:tc>
        <w:tc>
          <w:tcPr>
            <w:tcW w:w="6750" w:type="dxa"/>
          </w:tcPr>
          <w:p w14:paraId="7D32BCE2" w14:textId="5FD06DE1" w:rsidR="006A184F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Навчання здійснюється в основній аудиторії, де навчається студент, або в аудиторії, де студенти вивчають певний предмет. </w:t>
            </w:r>
          </w:p>
        </w:tc>
      </w:tr>
      <w:tr w:rsidR="00E40D1D" w:rsidRPr="003F1357" w14:paraId="0CFC1B5D" w14:textId="77777777" w:rsidTr="003F1357">
        <w:trPr>
          <w:trHeight w:val="701"/>
        </w:trPr>
        <w:tc>
          <w:tcPr>
            <w:tcW w:w="1525" w:type="dxa"/>
          </w:tcPr>
          <w:p w14:paraId="1971DDBC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405447B8" w14:textId="564C9AD8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ELD Pull-out</w:t>
            </w:r>
          </w:p>
        </w:tc>
        <w:tc>
          <w:tcPr>
            <w:tcW w:w="6750" w:type="dxa"/>
          </w:tcPr>
          <w:p w14:paraId="7C503030" w14:textId="5B6630A8" w:rsidR="00102758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Студенти проводять частину дня в основній загальній аудиторії, а іншу частину дня займаються в іншій аудиторії, де надаються послуги з вивчення англійської мови. </w:t>
            </w:r>
          </w:p>
        </w:tc>
      </w:tr>
      <w:tr w:rsidR="00E40D1D" w:rsidRPr="003F1357" w14:paraId="5124219F" w14:textId="0607AC32" w:rsidTr="003F1357">
        <w:tc>
          <w:tcPr>
            <w:tcW w:w="1525" w:type="dxa"/>
          </w:tcPr>
          <w:p w14:paraId="4987931B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71235496" w14:textId="68BC2DF3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Інтегрована програма з вивчення англійської мови ELD</w:t>
            </w:r>
          </w:p>
        </w:tc>
        <w:tc>
          <w:tcPr>
            <w:tcW w:w="6750" w:type="dxa"/>
          </w:tcPr>
          <w:p w14:paraId="73710044" w14:textId="30CB21AB" w:rsidR="00102758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Англійська мова та вміст викладаються разом, зважаючи як на рівень володіння англійською мовою (ELP), так і на стандарти щодо вмісту для управління плануванням, навчанням, самоаналізом та оцінюванням. </w:t>
            </w:r>
          </w:p>
        </w:tc>
      </w:tr>
      <w:tr w:rsidR="00E40D1D" w:rsidRPr="003F1357" w14:paraId="00B65DF1" w14:textId="2BCE9239" w:rsidTr="003F1357">
        <w:trPr>
          <w:trHeight w:val="1160"/>
        </w:trPr>
        <w:tc>
          <w:tcPr>
            <w:tcW w:w="1525" w:type="dxa"/>
          </w:tcPr>
          <w:p w14:paraId="3CDB21F3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3DB235CD" w14:textId="0C51682C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Newcomer ELD </w:t>
            </w:r>
          </w:p>
        </w:tc>
        <w:tc>
          <w:tcPr>
            <w:tcW w:w="6750" w:type="dxa"/>
          </w:tcPr>
          <w:p w14:paraId="5D88365B" w14:textId="77777777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Спеціально сформований клас для підтримки студентів, які:</w:t>
            </w:r>
          </w:p>
          <w:p w14:paraId="2F19E283" w14:textId="1845B1D9" w:rsidR="00102758" w:rsidRPr="003F1357" w:rsidRDefault="003F1357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щойно вступили до школи США </w:t>
            </w:r>
          </w:p>
          <w:p w14:paraId="58521E8C" w14:textId="13AECD22" w:rsidR="00795A9D" w:rsidRPr="003F1357" w:rsidRDefault="003F1357" w:rsidP="00FF6A0A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мають початковий рівень володіння англійською мовою </w:t>
            </w:r>
          </w:p>
          <w:p w14:paraId="78C6E118" w14:textId="5DE80FBA" w:rsidR="006A184F" w:rsidRPr="003F1357" w:rsidRDefault="003F1357" w:rsidP="003F1357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before="0" w:after="60" w:line="240" w:lineRule="auto"/>
              <w:contextualSpacing w:val="0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мають потребу швидко вивчити англійську, щоб бути успішним у школі </w:t>
            </w:r>
          </w:p>
        </w:tc>
      </w:tr>
      <w:tr w:rsidR="00E40D1D" w:rsidRPr="003F1357" w14:paraId="77D4C433" w14:textId="23ECC469" w:rsidTr="003F1357">
        <w:tc>
          <w:tcPr>
            <w:tcW w:w="1525" w:type="dxa"/>
          </w:tcPr>
          <w:p w14:paraId="6727F605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371D0CBD" w14:textId="77777777" w:rsidR="00B12F2C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Двомовне навчання </w:t>
            </w:r>
          </w:p>
          <w:p w14:paraId="031612C9" w14:textId="1D007F36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(дво- або одностороннє)</w:t>
            </w:r>
          </w:p>
        </w:tc>
        <w:tc>
          <w:tcPr>
            <w:tcW w:w="6750" w:type="dxa"/>
          </w:tcPr>
          <w:p w14:paraId="00DB4AE4" w14:textId="11C3B2C5" w:rsidR="006A184F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викладання ведеться англійською та іншою мовами принаймні 50 % або більше навчального часу. </w:t>
            </w:r>
          </w:p>
        </w:tc>
      </w:tr>
      <w:tr w:rsidR="00E40D1D" w:rsidRPr="003F1357" w14:paraId="7015D926" w14:textId="6F3B8681" w:rsidTr="003F1357">
        <w:tc>
          <w:tcPr>
            <w:tcW w:w="1525" w:type="dxa"/>
          </w:tcPr>
          <w:p w14:paraId="4900E0BA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2C6AEC85" w14:textId="77777777" w:rsidR="00B12F2C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Перехідна двомовність </w:t>
            </w:r>
          </w:p>
          <w:p w14:paraId="41BA0913" w14:textId="6EF79DBA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(дострокове або пізнє завершення програми)</w:t>
            </w:r>
          </w:p>
        </w:tc>
        <w:tc>
          <w:tcPr>
            <w:tcW w:w="6750" w:type="dxa"/>
          </w:tcPr>
          <w:p w14:paraId="18FAFF03" w14:textId="7F445521" w:rsidR="006A184F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Більшість предметів спочатку викладається рідною мовою дитини, а протягом </w:t>
            </w:r>
            <w:r w:rsidR="00544952" w:rsidRPr="003F1357">
              <w:rPr>
                <w:rFonts w:ascii="Calibri" w:hAnsi="Calibri" w:cs="Calibri"/>
                <w:sz w:val="22"/>
                <w:highlight w:val="yellow"/>
                <w:lang w:val="uk"/>
              </w:rPr>
              <w:t>[Number of years]</w:t>
            </w:r>
            <w:r w:rsidRPr="003F1357">
              <w:rPr>
                <w:rFonts w:ascii="Calibri" w:hAnsi="Calibri" w:cs="Calibri"/>
                <w:sz w:val="22"/>
                <w:lang w:val="uk"/>
              </w:rPr>
              <w:t xml:space="preserve"> викладання поступово переходить на англійську мову. </w:t>
            </w:r>
          </w:p>
        </w:tc>
      </w:tr>
      <w:tr w:rsidR="00E40D1D" w:rsidRPr="003F1357" w14:paraId="6CBAD1BC" w14:textId="7F734A68" w:rsidTr="003F1357">
        <w:tc>
          <w:tcPr>
            <w:tcW w:w="1525" w:type="dxa"/>
          </w:tcPr>
          <w:p w14:paraId="1792497F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7F2E537E" w14:textId="77777777" w:rsidR="000006DC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Інші двомовні програми </w:t>
            </w:r>
          </w:p>
          <w:p w14:paraId="621A3D77" w14:textId="6ECE6610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(Збереження спадщини)</w:t>
            </w:r>
          </w:p>
        </w:tc>
        <w:tc>
          <w:tcPr>
            <w:tcW w:w="6750" w:type="dxa"/>
          </w:tcPr>
          <w:p w14:paraId="23B4DE24" w14:textId="19D294C9" w:rsidR="00102758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color w:val="000000"/>
                <w:sz w:val="22"/>
                <w:lang w:val="uk"/>
              </w:rPr>
              <w:t>заняття проводяться з урахуванням збереження рідної мови.</w:t>
            </w:r>
          </w:p>
        </w:tc>
      </w:tr>
      <w:tr w:rsidR="00E40D1D" w:rsidRPr="003F1357" w14:paraId="021442DB" w14:textId="16390320" w:rsidTr="003F1357">
        <w:tc>
          <w:tcPr>
            <w:tcW w:w="1525" w:type="dxa"/>
          </w:tcPr>
          <w:p w14:paraId="3ACA63BA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0160B429" w14:textId="4E8CA6AA" w:rsidR="00102758" w:rsidRPr="003F1357" w:rsidRDefault="003F1357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Захищене навчання</w:t>
            </w:r>
          </w:p>
        </w:tc>
        <w:tc>
          <w:tcPr>
            <w:tcW w:w="6750" w:type="dxa"/>
          </w:tcPr>
          <w:p w14:paraId="75EC3759" w14:textId="7B82C720" w:rsidR="006A184F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вчитель використовує спеціальні навчальні стратегії, щоб задовольнити мовні потреби вашої дитини під час вивчення таких предметів: </w:t>
            </w:r>
            <w:r w:rsidR="00544952" w:rsidRPr="003F1357">
              <w:rPr>
                <w:rFonts w:ascii="Calibri" w:hAnsi="Calibri" w:cs="Calibri"/>
                <w:sz w:val="22"/>
                <w:highlight w:val="yellow"/>
                <w:lang w:val="uk"/>
              </w:rPr>
              <w:t>[ENTER APPLICABLE CLASS SUBJECTS</w:t>
            </w:r>
            <w:r w:rsidRPr="003F1357">
              <w:rPr>
                <w:rFonts w:ascii="Calibri" w:hAnsi="Calibri" w:cs="Calibri"/>
                <w:sz w:val="22"/>
                <w:lang w:val="uk"/>
              </w:rPr>
              <w:t>]</w:t>
            </w:r>
          </w:p>
        </w:tc>
      </w:tr>
      <w:tr w:rsidR="00E40D1D" w:rsidRPr="003F1357" w14:paraId="3DFAE425" w14:textId="4FD5D9E7" w:rsidTr="003F1357">
        <w:tc>
          <w:tcPr>
            <w:tcW w:w="1525" w:type="dxa"/>
          </w:tcPr>
          <w:p w14:paraId="49BEC722" w14:textId="77777777" w:rsidR="00102758" w:rsidRPr="003F1357" w:rsidRDefault="00102758" w:rsidP="00FF6A0A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700" w:type="dxa"/>
          </w:tcPr>
          <w:p w14:paraId="36EA47C2" w14:textId="70875F60" w:rsidR="00102758" w:rsidRPr="003F1357" w:rsidRDefault="003F1357" w:rsidP="00AD6557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>Основний вміст для новачків</w:t>
            </w:r>
          </w:p>
        </w:tc>
        <w:tc>
          <w:tcPr>
            <w:tcW w:w="6750" w:type="dxa"/>
          </w:tcPr>
          <w:p w14:paraId="54CFABB3" w14:textId="631E0571" w:rsidR="006A184F" w:rsidRPr="003F1357" w:rsidRDefault="003F1357" w:rsidP="003F1357">
            <w:pPr>
              <w:tabs>
                <w:tab w:val="left" w:pos="1260"/>
              </w:tabs>
              <w:spacing w:before="0" w:after="60" w:line="240" w:lineRule="auto"/>
              <w:rPr>
                <w:rFonts w:ascii="Calibri" w:hAnsi="Calibri" w:cs="Calibri"/>
                <w:sz w:val="22"/>
              </w:rPr>
            </w:pPr>
            <w:r w:rsidRPr="003F1357">
              <w:rPr>
                <w:rFonts w:ascii="Calibri" w:hAnsi="Calibri" w:cs="Calibri"/>
                <w:sz w:val="22"/>
                <w:lang w:val="uk"/>
              </w:rPr>
              <w:t xml:space="preserve">Це спеціально розроблена програма для підтримання студентів, які нещодавно вступили до школи в США та потребують підтримки, щоб читати, писати, говорити та розуміти мову. Навчання та допомога надаються під час вивчення одного або декількох предметів на рівні класу. </w:t>
            </w:r>
          </w:p>
        </w:tc>
      </w:tr>
    </w:tbl>
    <w:p w14:paraId="1B75D878" w14:textId="77777777" w:rsidR="00A90D24" w:rsidRPr="001E6D1F" w:rsidRDefault="00A90D24" w:rsidP="00AD6557">
      <w:pPr>
        <w:widowControl w:val="0"/>
        <w:tabs>
          <w:tab w:val="left" w:pos="1260"/>
        </w:tabs>
        <w:spacing w:line="240" w:lineRule="auto"/>
        <w:rPr>
          <w:rFonts w:ascii="Calibri" w:hAnsi="Calibri" w:cs="Calibri"/>
          <w:sz w:val="24"/>
          <w:szCs w:val="24"/>
        </w:rPr>
      </w:pPr>
    </w:p>
    <w:sectPr w:rsidR="00A90D24" w:rsidRPr="001E6D1F" w:rsidSect="006A184F">
      <w:pgSz w:w="12240" w:h="15840"/>
      <w:pgMar w:top="57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A9B6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84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E1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0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6E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0B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E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45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E7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EE1"/>
    <w:multiLevelType w:val="hybridMultilevel"/>
    <w:tmpl w:val="909E8772"/>
    <w:lvl w:ilvl="0" w:tplc="C2802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2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CF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4B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E4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C7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46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8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8A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41EF1"/>
    <w:multiLevelType w:val="hybridMultilevel"/>
    <w:tmpl w:val="71100CE0"/>
    <w:lvl w:ilvl="0" w:tplc="2BEE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AB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60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8D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03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4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4B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2C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7005">
    <w:abstractNumId w:val="2"/>
  </w:num>
  <w:num w:numId="2" w16cid:durableId="542595300">
    <w:abstractNumId w:val="0"/>
  </w:num>
  <w:num w:numId="3" w16cid:durableId="143879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4"/>
    <w:rsid w:val="000006DC"/>
    <w:rsid w:val="00025947"/>
    <w:rsid w:val="00057FD8"/>
    <w:rsid w:val="00084E6C"/>
    <w:rsid w:val="0009345E"/>
    <w:rsid w:val="000A5756"/>
    <w:rsid w:val="000C14A2"/>
    <w:rsid w:val="000D36B7"/>
    <w:rsid w:val="000E7BC7"/>
    <w:rsid w:val="00102758"/>
    <w:rsid w:val="00147728"/>
    <w:rsid w:val="001536DF"/>
    <w:rsid w:val="00187FD9"/>
    <w:rsid w:val="001E1764"/>
    <w:rsid w:val="001E6D1F"/>
    <w:rsid w:val="001F2837"/>
    <w:rsid w:val="0022037B"/>
    <w:rsid w:val="002216DF"/>
    <w:rsid w:val="00223DAF"/>
    <w:rsid w:val="00295954"/>
    <w:rsid w:val="002D0204"/>
    <w:rsid w:val="002D37BB"/>
    <w:rsid w:val="00300E2F"/>
    <w:rsid w:val="00307B43"/>
    <w:rsid w:val="003367CC"/>
    <w:rsid w:val="00346621"/>
    <w:rsid w:val="0038567A"/>
    <w:rsid w:val="003A5E26"/>
    <w:rsid w:val="003B5489"/>
    <w:rsid w:val="003E5AD4"/>
    <w:rsid w:val="003F1357"/>
    <w:rsid w:val="003F6983"/>
    <w:rsid w:val="004024D8"/>
    <w:rsid w:val="004159AA"/>
    <w:rsid w:val="004248F0"/>
    <w:rsid w:val="00455D57"/>
    <w:rsid w:val="00465BAE"/>
    <w:rsid w:val="00467190"/>
    <w:rsid w:val="004B38C1"/>
    <w:rsid w:val="005110C4"/>
    <w:rsid w:val="00532D27"/>
    <w:rsid w:val="0053570A"/>
    <w:rsid w:val="00544952"/>
    <w:rsid w:val="00617A1A"/>
    <w:rsid w:val="0068631A"/>
    <w:rsid w:val="006A184F"/>
    <w:rsid w:val="00712E0C"/>
    <w:rsid w:val="007421B9"/>
    <w:rsid w:val="007941C1"/>
    <w:rsid w:val="00795A9D"/>
    <w:rsid w:val="007F5E88"/>
    <w:rsid w:val="00831701"/>
    <w:rsid w:val="00852ADE"/>
    <w:rsid w:val="00894113"/>
    <w:rsid w:val="009118F9"/>
    <w:rsid w:val="0091206F"/>
    <w:rsid w:val="00916B04"/>
    <w:rsid w:val="00947FAC"/>
    <w:rsid w:val="00991F27"/>
    <w:rsid w:val="00A00D35"/>
    <w:rsid w:val="00A07E25"/>
    <w:rsid w:val="00A1287D"/>
    <w:rsid w:val="00A90D24"/>
    <w:rsid w:val="00AB351A"/>
    <w:rsid w:val="00AD1307"/>
    <w:rsid w:val="00AD6557"/>
    <w:rsid w:val="00B00F77"/>
    <w:rsid w:val="00B01343"/>
    <w:rsid w:val="00B04F92"/>
    <w:rsid w:val="00B05568"/>
    <w:rsid w:val="00B12F2C"/>
    <w:rsid w:val="00B3764B"/>
    <w:rsid w:val="00B556B7"/>
    <w:rsid w:val="00B56B6A"/>
    <w:rsid w:val="00B81B75"/>
    <w:rsid w:val="00C112F3"/>
    <w:rsid w:val="00C2162B"/>
    <w:rsid w:val="00C25BBC"/>
    <w:rsid w:val="00C26B6D"/>
    <w:rsid w:val="00C3466A"/>
    <w:rsid w:val="00C35886"/>
    <w:rsid w:val="00C602AE"/>
    <w:rsid w:val="00CB1057"/>
    <w:rsid w:val="00CB56F4"/>
    <w:rsid w:val="00D05013"/>
    <w:rsid w:val="00D21CA4"/>
    <w:rsid w:val="00D429F2"/>
    <w:rsid w:val="00D53E1E"/>
    <w:rsid w:val="00D93014"/>
    <w:rsid w:val="00DD212E"/>
    <w:rsid w:val="00E13D62"/>
    <w:rsid w:val="00E31814"/>
    <w:rsid w:val="00E325F3"/>
    <w:rsid w:val="00E40D1D"/>
    <w:rsid w:val="00E70EDF"/>
    <w:rsid w:val="00E73AC0"/>
    <w:rsid w:val="00E90494"/>
    <w:rsid w:val="00EA0661"/>
    <w:rsid w:val="00ED151D"/>
    <w:rsid w:val="00ED379A"/>
    <w:rsid w:val="00EF3074"/>
    <w:rsid w:val="00F01B31"/>
    <w:rsid w:val="00F27DCD"/>
    <w:rsid w:val="00F5419D"/>
    <w:rsid w:val="00FB14C3"/>
    <w:rsid w:val="00FD0BD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C643-BE0B-4B65-A43D-18D72B5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24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24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24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24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24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24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24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24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24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24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24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24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24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24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24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24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24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24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24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24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A90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24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24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24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24"/>
    <w:rPr>
      <w:b/>
      <w:bCs/>
      <w:smallCaps/>
      <w:color w:val="DA1F12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rsid w:val="00A90D24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0D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A90D24"/>
    <w:rPr>
      <w:vertAlign w:val="superscript"/>
    </w:rPr>
  </w:style>
  <w:style w:type="table" w:styleId="TableGrid">
    <w:name w:val="Table Grid"/>
    <w:basedOn w:val="TableNormal"/>
    <w:uiPriority w:val="59"/>
    <w:rsid w:val="00A90D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1B9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2024-09-20T23:53:11+00:00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FEDF639E-4489-4714-BD33-88ADC4830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48FC6-BD74-475D-BE45-A2D882C70D4E}"/>
</file>

<file path=customXml/itemProps3.xml><?xml version="1.0" encoding="utf-8"?>
<ds:datastoreItem xmlns:ds="http://schemas.openxmlformats.org/officeDocument/2006/customXml" ds:itemID="{88285814-079D-456F-89DB-F307A1896C20}"/>
</file>

<file path=customXml/itemProps4.xml><?xml version="1.0" encoding="utf-8"?>
<ds:datastoreItem xmlns:ds="http://schemas.openxmlformats.org/officeDocument/2006/customXml" ds:itemID="{E5B7CCBC-E7B3-40A7-8D14-9CD6757B6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Kim A * ODE</dc:creator>
  <cp:lastModifiedBy>SAPPINGTON Jennifer * ODE</cp:lastModifiedBy>
  <cp:revision>2</cp:revision>
  <dcterms:created xsi:type="dcterms:W3CDTF">2024-09-20T21:14:00Z</dcterms:created>
  <dcterms:modified xsi:type="dcterms:W3CDTF">2024-09-20T21:14:00Z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07f37160eb2ce9f5396f8fd85a14c60745e7f7783ac65fc1d0e28d851f82f7e6</vt:lpwstr>
  </property>
  <property fmtid="{D5CDD505-2E9C-101B-9397-08002B2CF9AE}" pid="3" name="MSIP_Label_7730ea53-6f5e-4160-81a5-992a9105450a_ActionId">
    <vt:lpwstr>e3e26e5b-b807-4e20-a50c-641660e4eaef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2024-08-08T16:00:25Z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ContentTypeId">
    <vt:lpwstr>0x010100B3812F45279552458458D0611D127A50</vt:lpwstr>
  </property>
</Properties>
</file>