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1.xml" ContentType="application/vnd.openxmlformats-officedocument.theme+xml"/>
  <Override PartName="/word/charts/colors2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39"/>
        <w:gridCol w:w="304"/>
        <w:gridCol w:w="2311"/>
        <w:gridCol w:w="2305"/>
        <w:gridCol w:w="2301"/>
      </w:tblGrid>
      <w:tr w:rsidR="0021681C" w:rsidTr="001C3ACD">
        <w:trPr>
          <w:tblHeader/>
        </w:trPr>
        <w:tc>
          <w:tcPr>
            <w:tcW w:w="2139" w:type="dxa"/>
            <w:vAlign w:val="center"/>
          </w:tcPr>
          <w:p w:rsidR="0021681C" w:rsidRDefault="0021681C" w:rsidP="009F0F65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EC82FC6" wp14:editId="50DD8FDA">
                  <wp:extent cx="1077554" cy="1145969"/>
                  <wp:effectExtent l="0" t="0" r="8890" b="0"/>
                  <wp:docPr id="1935135014" name="Picture 1944659586" title="Oregon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1" w:type="dxa"/>
            <w:gridSpan w:val="4"/>
            <w:vAlign w:val="center"/>
          </w:tcPr>
          <w:p w:rsidR="00E6068D" w:rsidRDefault="0021681C" w:rsidP="00E6068D">
            <w:pPr>
              <w:pStyle w:val="Title"/>
              <w:spacing w:after="24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Bảng</w:t>
            </w:r>
            <w:proofErr w:type="spellEnd"/>
            <w:r w:rsidRPr="004925B4"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T</w:t>
            </w:r>
            <w:r w:rsidRPr="004925B4"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hông</w:t>
            </w:r>
            <w:proofErr w:type="spellEnd"/>
            <w:r w:rsidRPr="004925B4"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</w:t>
            </w:r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T</w:t>
            </w:r>
            <w:r w:rsidRPr="004925B4"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in</w:t>
            </w:r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về</w:t>
            </w:r>
            <w:proofErr w:type="spellEnd"/>
            <w:r w:rsidR="00E6068D"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Kế</w:t>
            </w:r>
            <w:proofErr w:type="spellEnd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Hoạch</w:t>
            </w:r>
            <w:proofErr w:type="spellEnd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</w:t>
            </w:r>
          </w:p>
          <w:p w:rsidR="0021681C" w:rsidRPr="00DA614A" w:rsidRDefault="0021681C" w:rsidP="00E6068D">
            <w:pPr>
              <w:pStyle w:val="Title"/>
              <w:spacing w:after="24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Hiệu</w:t>
            </w:r>
            <w:proofErr w:type="spellEnd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Suất</w:t>
            </w:r>
            <w:proofErr w:type="spellEnd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của</w:t>
            </w:r>
            <w:proofErr w:type="spellEnd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>Tiểu</w:t>
            </w:r>
            <w:proofErr w:type="spellEnd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Bang</w:t>
            </w:r>
            <w:r w:rsidRPr="00DA614A"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  <w:t xml:space="preserve"> (SPP)</w:t>
            </w:r>
          </w:p>
          <w:p w:rsidR="0021681C" w:rsidRDefault="0021681C" w:rsidP="009F0F65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32"/>
                <w:szCs w:val="32"/>
              </w:rPr>
            </w:pP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Chỉ</w:t>
            </w:r>
            <w:proofErr w:type="spellEnd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Số</w:t>
            </w:r>
            <w:proofErr w:type="spellEnd"/>
            <w:r w:rsidRPr="00DC3A1F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 xml:space="preserve"> C4: </w:t>
            </w:r>
            <w:proofErr w:type="spellStart"/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Sự</w:t>
            </w:r>
            <w:proofErr w:type="spellEnd"/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T</w:t>
            </w:r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ham</w:t>
            </w:r>
            <w:proofErr w:type="spellEnd"/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G</w:t>
            </w:r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ia</w:t>
            </w:r>
            <w:proofErr w:type="spellEnd"/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 xml:space="preserve"> </w:t>
            </w:r>
            <w:proofErr w:type="spellStart"/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của</w:t>
            </w:r>
            <w:proofErr w:type="spellEnd"/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G</w:t>
            </w:r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ia</w:t>
            </w:r>
            <w:proofErr w:type="spellEnd"/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Đ</w:t>
            </w:r>
            <w:r w:rsidRPr="006A5CD0">
              <w:rPr>
                <w:rFonts w:asciiTheme="minorHAnsi" w:eastAsia="Arial" w:hAnsiTheme="minorHAnsi" w:cstheme="minorBidi"/>
                <w:b/>
                <w:bCs/>
                <w:color w:val="1B75BC"/>
                <w:sz w:val="32"/>
                <w:szCs w:val="32"/>
              </w:rPr>
              <w:t>ình</w:t>
            </w:r>
            <w:proofErr w:type="spellEnd"/>
          </w:p>
        </w:tc>
      </w:tr>
      <w:tr w:rsidR="0021681C" w:rsidTr="003E7F2F">
        <w:trPr>
          <w:trHeight w:val="72"/>
        </w:trPr>
        <w:tc>
          <w:tcPr>
            <w:tcW w:w="2443" w:type="dxa"/>
            <w:gridSpan w:val="2"/>
            <w:shd w:val="clear" w:color="auto" w:fill="9F2065"/>
          </w:tcPr>
          <w:p w:rsidR="0021681C" w:rsidRDefault="0021681C" w:rsidP="009F0F65">
            <w:pPr>
              <w:rPr>
                <w:noProof/>
              </w:rPr>
            </w:pPr>
          </w:p>
        </w:tc>
        <w:tc>
          <w:tcPr>
            <w:tcW w:w="2311" w:type="dxa"/>
            <w:shd w:val="clear" w:color="auto" w:fill="E26B2A"/>
          </w:tcPr>
          <w:p w:rsidR="0021681C" w:rsidRDefault="0021681C" w:rsidP="009F0F65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305" w:type="dxa"/>
            <w:shd w:val="clear" w:color="auto" w:fill="1B75BC"/>
          </w:tcPr>
          <w:p w:rsidR="0021681C" w:rsidRDefault="0021681C" w:rsidP="009F0F65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408740"/>
          </w:tcPr>
          <w:p w:rsidR="0021681C" w:rsidRDefault="0021681C" w:rsidP="009F0F65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:rsidR="003E7F2F" w:rsidRPr="00DA614A" w:rsidRDefault="003E7F2F" w:rsidP="003E7F2F">
      <w:pPr>
        <w:pStyle w:val="Heading1"/>
        <w:rPr>
          <w:rFonts w:ascii="Calibri" w:eastAsia="Calibri" w:hAnsi="Calibri" w:cs="Calibri"/>
          <w:color w:val="1B75BC"/>
        </w:rPr>
      </w:pPr>
      <w:proofErr w:type="spellStart"/>
      <w:r w:rsidRPr="004925B4">
        <w:rPr>
          <w:rFonts w:ascii="Calibri" w:eastAsia="Calibri" w:hAnsi="Calibri" w:cs="Calibri"/>
          <w:b/>
          <w:bCs/>
          <w:color w:val="1B75BC"/>
        </w:rPr>
        <w:t>Kế</w:t>
      </w:r>
      <w:proofErr w:type="spellEnd"/>
      <w:r w:rsidRPr="004925B4"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75BC"/>
        </w:rPr>
        <w:t>H</w:t>
      </w:r>
      <w:r w:rsidRPr="004925B4">
        <w:rPr>
          <w:rFonts w:ascii="Calibri" w:eastAsia="Calibri" w:hAnsi="Calibri" w:cs="Calibri"/>
          <w:b/>
          <w:bCs/>
          <w:color w:val="1B75BC"/>
        </w:rPr>
        <w:t>oạch</w:t>
      </w:r>
      <w:proofErr w:type="spellEnd"/>
      <w:r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 w:rsidRPr="004925B4">
        <w:rPr>
          <w:rFonts w:ascii="Calibri" w:eastAsia="Calibri" w:hAnsi="Calibri" w:cs="Calibri"/>
          <w:b/>
          <w:bCs/>
          <w:color w:val="1B75BC"/>
        </w:rPr>
        <w:t>Hiệu</w:t>
      </w:r>
      <w:proofErr w:type="spellEnd"/>
      <w:r w:rsidRPr="004925B4"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B75BC"/>
        </w:rPr>
        <w:t>S</w:t>
      </w:r>
      <w:r w:rsidRPr="004925B4">
        <w:rPr>
          <w:rFonts w:ascii="Calibri" w:eastAsia="Calibri" w:hAnsi="Calibri" w:cs="Calibri"/>
          <w:b/>
          <w:bCs/>
          <w:color w:val="1B75BC"/>
        </w:rPr>
        <w:t>uất</w:t>
      </w:r>
      <w:proofErr w:type="spellEnd"/>
      <w:r w:rsidRPr="004925B4"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 w:rsidRPr="004925B4">
        <w:rPr>
          <w:rFonts w:ascii="Calibri" w:eastAsia="Calibri" w:hAnsi="Calibri" w:cs="Calibri"/>
          <w:b/>
          <w:bCs/>
          <w:color w:val="1B75BC"/>
        </w:rPr>
        <w:t>của</w:t>
      </w:r>
      <w:proofErr w:type="spellEnd"/>
      <w:r w:rsidRPr="004925B4">
        <w:rPr>
          <w:rFonts w:ascii="Calibri" w:eastAsia="Calibri" w:hAnsi="Calibri" w:cs="Calibri"/>
          <w:b/>
          <w:bCs/>
          <w:color w:val="1B75BC"/>
        </w:rPr>
        <w:t xml:space="preserve"> </w:t>
      </w:r>
      <w:proofErr w:type="spellStart"/>
      <w:r w:rsidRPr="004925B4">
        <w:rPr>
          <w:rFonts w:ascii="Calibri" w:eastAsia="Calibri" w:hAnsi="Calibri" w:cs="Calibri"/>
          <w:b/>
          <w:bCs/>
          <w:color w:val="1B75BC"/>
        </w:rPr>
        <w:t>Tiểu</w:t>
      </w:r>
      <w:proofErr w:type="spellEnd"/>
      <w:r w:rsidRPr="004925B4">
        <w:rPr>
          <w:rFonts w:ascii="Calibri" w:eastAsia="Calibri" w:hAnsi="Calibri" w:cs="Calibri"/>
          <w:b/>
          <w:bCs/>
          <w:color w:val="1B75BC"/>
        </w:rPr>
        <w:t xml:space="preserve"> </w:t>
      </w:r>
      <w:r>
        <w:rPr>
          <w:rFonts w:ascii="Calibri" w:eastAsia="Calibri" w:hAnsi="Calibri" w:cs="Calibri"/>
          <w:b/>
          <w:bCs/>
          <w:color w:val="1B75BC"/>
        </w:rPr>
        <w:t>B</w:t>
      </w:r>
      <w:r w:rsidRPr="004925B4">
        <w:rPr>
          <w:rFonts w:ascii="Calibri" w:eastAsia="Calibri" w:hAnsi="Calibri" w:cs="Calibri"/>
          <w:b/>
          <w:bCs/>
          <w:color w:val="1B75BC"/>
        </w:rPr>
        <w:t>ang Oregon</w:t>
      </w:r>
    </w:p>
    <w:p w:rsidR="0021681C" w:rsidRDefault="0021681C" w:rsidP="0021681C">
      <w:pPr>
        <w:spacing w:after="0"/>
        <w:rPr>
          <w:rFonts w:ascii="Calibri" w:eastAsia="Calibri" w:hAnsi="Calibri" w:cs="Calibri"/>
          <w:color w:val="000000" w:themeColor="text1"/>
        </w:rPr>
      </w:pPr>
      <w:r w:rsidRPr="00C61B2C">
        <w:rPr>
          <w:rFonts w:ascii="Calibri" w:eastAsia="Calibri" w:hAnsi="Calibri" w:cs="Calibri"/>
          <w:color w:val="000000" w:themeColor="text1"/>
        </w:rPr>
        <w:t xml:space="preserve">Theo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L</w:t>
      </w:r>
      <w:r w:rsidRPr="00C61B2C">
        <w:rPr>
          <w:rFonts w:ascii="Calibri" w:eastAsia="Calibri" w:hAnsi="Calibri" w:cs="Calibri"/>
          <w:color w:val="000000" w:themeColor="text1"/>
        </w:rPr>
        <w:t>uật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Giáo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</w:t>
      </w:r>
      <w:r w:rsidRPr="00C61B2C">
        <w:rPr>
          <w:rFonts w:ascii="Calibri" w:eastAsia="Calibri" w:hAnsi="Calibri" w:cs="Calibri"/>
          <w:color w:val="000000" w:themeColor="text1"/>
        </w:rPr>
        <w:t>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N</w:t>
      </w:r>
      <w:r w:rsidRPr="00C61B2C">
        <w:rPr>
          <w:rFonts w:ascii="Calibri" w:eastAsia="Calibri" w:hAnsi="Calibri" w:cs="Calibri"/>
          <w:color w:val="000000" w:themeColor="text1"/>
        </w:rPr>
        <w:t>hân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Khuyết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</w:t>
      </w:r>
      <w:r w:rsidRPr="00C61B2C">
        <w:rPr>
          <w:rFonts w:ascii="Calibri" w:eastAsia="Calibri" w:hAnsi="Calibri" w:cs="Calibri"/>
          <w:color w:val="000000" w:themeColor="text1"/>
        </w:rPr>
        <w:t>ật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2004 (IDEA), </w:t>
      </w:r>
      <w:proofErr w:type="spellStart"/>
      <w:r>
        <w:rPr>
          <w:rFonts w:ascii="Calibri" w:eastAsia="Calibri" w:hAnsi="Calibri" w:cs="Calibri"/>
          <w:color w:val="000000" w:themeColor="text1"/>
        </w:rPr>
        <w:t>Sở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Giáo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</w:t>
      </w:r>
      <w:r w:rsidRPr="00C61B2C">
        <w:rPr>
          <w:rFonts w:ascii="Calibri" w:eastAsia="Calibri" w:hAnsi="Calibri" w:cs="Calibri"/>
          <w:color w:val="000000" w:themeColor="text1"/>
        </w:rPr>
        <w:t>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Oregon (ODE)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yêu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cầu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gửi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Kế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</w:t>
      </w:r>
      <w:r w:rsidRPr="00C61B2C">
        <w:rPr>
          <w:rFonts w:ascii="Calibri" w:eastAsia="Calibri" w:hAnsi="Calibri" w:cs="Calibri"/>
          <w:color w:val="000000" w:themeColor="text1"/>
        </w:rPr>
        <w:t>oạch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Hiệu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</w:t>
      </w:r>
      <w:r w:rsidRPr="00C61B2C">
        <w:rPr>
          <w:rFonts w:ascii="Calibri" w:eastAsia="Calibri" w:hAnsi="Calibri" w:cs="Calibri"/>
          <w:color w:val="000000" w:themeColor="text1"/>
        </w:rPr>
        <w:t>uất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Tiểu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>B</w:t>
      </w:r>
      <w:r w:rsidRPr="00C61B2C">
        <w:rPr>
          <w:rFonts w:ascii="Calibri" w:eastAsia="Calibri" w:hAnsi="Calibri" w:cs="Calibri"/>
          <w:color w:val="000000" w:themeColor="text1"/>
        </w:rPr>
        <w:t xml:space="preserve">ang (SPP)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sáu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Văn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P</w:t>
      </w:r>
      <w:r w:rsidRPr="00C61B2C">
        <w:rPr>
          <w:rFonts w:ascii="Calibri" w:eastAsia="Calibri" w:hAnsi="Calibri" w:cs="Calibri"/>
          <w:color w:val="000000" w:themeColor="text1"/>
        </w:rPr>
        <w:t>hòng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Giáo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D</w:t>
      </w:r>
      <w:r w:rsidRPr="00C61B2C">
        <w:rPr>
          <w:rFonts w:ascii="Calibri" w:eastAsia="Calibri" w:hAnsi="Calibri" w:cs="Calibri"/>
          <w:color w:val="000000" w:themeColor="text1"/>
        </w:rPr>
        <w:t>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Đặc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B</w:t>
      </w:r>
      <w:r w:rsidRPr="00C61B2C">
        <w:rPr>
          <w:rFonts w:ascii="Calibri" w:eastAsia="Calibri" w:hAnsi="Calibri" w:cs="Calibri"/>
          <w:color w:val="000000" w:themeColor="text1"/>
        </w:rPr>
        <w:t>iệt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(OSEP). OSEP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phát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triển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biện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pháp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cải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thiện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hiệu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suất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chính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gọi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là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để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lường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sự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tuân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thủ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. OSEP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ra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tuân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thủ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ODE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ra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. SPP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phải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bao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gồm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mỗi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. ODE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về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tiến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độ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đạt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đối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với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này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hàng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</w:t>
      </w:r>
      <w:r w:rsidRPr="00C61B2C">
        <w:rPr>
          <w:rFonts w:ascii="Calibri" w:eastAsia="Calibri" w:hAnsi="Calibri" w:cs="Calibri"/>
          <w:color w:val="000000" w:themeColor="text1"/>
        </w:rPr>
        <w:t>áo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Hiệu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S</w:t>
      </w:r>
      <w:r w:rsidRPr="00C61B2C">
        <w:rPr>
          <w:rFonts w:ascii="Calibri" w:eastAsia="Calibri" w:hAnsi="Calibri" w:cs="Calibri"/>
          <w:color w:val="000000" w:themeColor="text1"/>
        </w:rPr>
        <w:t>uất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Hàng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(APR). </w:t>
      </w:r>
      <w:proofErr w:type="spellStart"/>
      <w:r w:rsidR="0068426A">
        <w:rPr>
          <w:rFonts w:ascii="Calibri" w:eastAsia="Calibri" w:hAnsi="Calibri" w:cs="Calibri"/>
          <w:color w:val="000000" w:themeColor="text1"/>
        </w:rPr>
        <w:t>Mỗi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sáu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ODE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phả</w:t>
      </w:r>
      <w:r w:rsidR="0068426A">
        <w:rPr>
          <w:rFonts w:ascii="Calibri" w:eastAsia="Calibri" w:hAnsi="Calibri" w:cs="Calibri"/>
          <w:color w:val="000000" w:themeColor="text1"/>
        </w:rPr>
        <w:t>i</w:t>
      </w:r>
      <w:proofErr w:type="spellEnd"/>
      <w:r w:rsidR="006842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>
        <w:rPr>
          <w:rFonts w:ascii="Calibri" w:eastAsia="Calibri" w:hAnsi="Calibri" w:cs="Calibri"/>
          <w:color w:val="000000" w:themeColor="text1"/>
        </w:rPr>
        <w:t>xem</w:t>
      </w:r>
      <w:proofErr w:type="spellEnd"/>
      <w:r w:rsidR="006842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>
        <w:rPr>
          <w:rFonts w:ascii="Calibri" w:eastAsia="Calibri" w:hAnsi="Calibri" w:cs="Calibri"/>
          <w:color w:val="000000" w:themeColor="text1"/>
        </w:rPr>
        <w:t>xét</w:t>
      </w:r>
      <w:proofErr w:type="spellEnd"/>
      <w:r w:rsidR="006842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>
        <w:rPr>
          <w:rFonts w:ascii="Calibri" w:eastAsia="Calibri" w:hAnsi="Calibri" w:cs="Calibri"/>
          <w:color w:val="000000" w:themeColor="text1"/>
        </w:rPr>
        <w:t>lại</w:t>
      </w:r>
      <w:proofErr w:type="spellEnd"/>
      <w:r w:rsidR="006842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>
        <w:rPr>
          <w:rFonts w:ascii="Calibri" w:eastAsia="Calibri" w:hAnsi="Calibri" w:cs="Calibri"/>
          <w:color w:val="000000" w:themeColor="text1"/>
        </w:rPr>
        <w:t>cho</w:t>
      </w:r>
      <w:proofErr w:type="spellEnd"/>
      <w:r w:rsidR="006842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="0068426A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và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proofErr w:type="gramStart"/>
      <w:r w:rsidR="0068426A" w:rsidRPr="00C61B2C">
        <w:rPr>
          <w:rFonts w:ascii="Calibri" w:eastAsia="Calibri" w:hAnsi="Calibri" w:cs="Calibri"/>
          <w:color w:val="000000" w:themeColor="text1"/>
        </w:rPr>
        <w:t>thu</w:t>
      </w:r>
      <w:proofErr w:type="spellEnd"/>
      <w:proofErr w:type="gram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hút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đối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tác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chính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việc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phát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triển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>
        <w:rPr>
          <w:rFonts w:ascii="Calibri" w:eastAsia="Calibri" w:hAnsi="Calibri" w:cs="Calibri"/>
          <w:color w:val="000000" w:themeColor="text1"/>
        </w:rPr>
        <w:t>những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="0068426A" w:rsidRPr="00C61B2C">
        <w:rPr>
          <w:rFonts w:ascii="Calibri" w:eastAsia="Calibri" w:hAnsi="Calibri" w:cs="Calibri"/>
          <w:color w:val="000000" w:themeColor="text1"/>
        </w:rPr>
        <w:t>mới</w:t>
      </w:r>
      <w:proofErr w:type="spellEnd"/>
      <w:r w:rsidR="0068426A" w:rsidRPr="00C61B2C">
        <w:rPr>
          <w:rFonts w:ascii="Calibri" w:eastAsia="Calibri" w:hAnsi="Calibri" w:cs="Calibri"/>
          <w:color w:val="000000" w:themeColor="text1"/>
        </w:rPr>
        <w:t xml:space="preserve">. </w:t>
      </w:r>
      <w:r w:rsidRPr="00CD5008">
        <w:rPr>
          <w:rFonts w:ascii="Calibri" w:eastAsia="Calibri" w:hAnsi="Calibri" w:cs="Calibri"/>
          <w:color w:val="000000" w:themeColor="text1"/>
        </w:rPr>
        <w:t xml:space="preserve">ODE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hiện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đang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muốn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nhận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ý </w:t>
      </w:r>
      <w:proofErr w:type="spellStart"/>
      <w:r>
        <w:rPr>
          <w:rFonts w:ascii="Calibri" w:eastAsia="Calibri" w:hAnsi="Calibri" w:cs="Calibri"/>
          <w:color w:val="000000" w:themeColor="text1"/>
        </w:rPr>
        <w:t>kiến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đóng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góp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liên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quan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đến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mà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phải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thiết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lập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sẽ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tổ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chức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một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phiên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đóng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góp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ý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kiến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công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khai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để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thảo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luận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về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dữ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liệu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liên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quan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đến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chỉ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này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vào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tháng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12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2021.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Vui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lòng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xem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hyperlink r:id="rId6">
        <w:proofErr w:type="spellStart"/>
        <w:r>
          <w:rPr>
            <w:rStyle w:val="Hyperlink"/>
            <w:rFonts w:ascii="Calibri" w:eastAsia="Calibri" w:hAnsi="Calibri" w:cs="Calibri"/>
          </w:rPr>
          <w:t>Kế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Hoạch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Hiệu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Suất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Tiểu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Bang</w:t>
        </w:r>
        <w:r w:rsidRPr="43E910BC"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và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Báo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Cáo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Hàng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Năm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cho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trang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web </w:t>
        </w:r>
        <w:proofErr w:type="spellStart"/>
        <w:r>
          <w:rPr>
            <w:rStyle w:val="Hyperlink"/>
            <w:rFonts w:ascii="Calibri" w:eastAsia="Calibri" w:hAnsi="Calibri" w:cs="Calibri"/>
          </w:rPr>
          <w:t>Giáo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Dục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Đặc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Biệt</w:t>
        </w:r>
        <w:proofErr w:type="spellEnd"/>
      </w:hyperlink>
      <w:r w:rsidRPr="007421A7">
        <w:rPr>
          <w:rStyle w:val="Hyperlink"/>
          <w:rFonts w:ascii="Calibri" w:eastAsia="Calibri" w:hAnsi="Calibri" w:cs="Calibri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để</w:t>
      </w:r>
      <w:proofErr w:type="spellEnd"/>
      <w:r w:rsidRPr="00C61B2C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61B2C">
        <w:rPr>
          <w:rFonts w:ascii="Calibri" w:eastAsia="Calibri" w:hAnsi="Calibri" w:cs="Calibri"/>
          <w:color w:val="000000" w:themeColor="text1"/>
        </w:rPr>
        <w:t>biế</w:t>
      </w:r>
      <w:r>
        <w:rPr>
          <w:rFonts w:ascii="Calibri" w:eastAsia="Calibri" w:hAnsi="Calibri" w:cs="Calibri"/>
          <w:color w:val="000000" w:themeColor="text1"/>
        </w:rPr>
        <w:t>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thêm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thông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tin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đăng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ký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phiên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họp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đóng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góp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ý </w:t>
      </w:r>
      <w:proofErr w:type="spellStart"/>
      <w:r>
        <w:rPr>
          <w:rFonts w:ascii="Calibri" w:eastAsia="Calibri" w:hAnsi="Calibri" w:cs="Calibri"/>
          <w:color w:val="000000" w:themeColor="text1"/>
        </w:rPr>
        <w:t>kiến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công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khai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</w:rPr>
        <w:t>Quý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vị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cũng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có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thể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cung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cấp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rFonts w:ascii="Calibri" w:eastAsia="Calibri" w:hAnsi="Calibri" w:cs="Calibri"/>
          <w:color w:val="000000" w:themeColor="text1"/>
        </w:rPr>
        <w:t xml:space="preserve">ý </w:t>
      </w:r>
      <w:proofErr w:type="spellStart"/>
      <w:r>
        <w:rPr>
          <w:rFonts w:ascii="Calibri" w:eastAsia="Calibri" w:hAnsi="Calibri" w:cs="Calibri"/>
          <w:color w:val="000000" w:themeColor="text1"/>
        </w:rPr>
        <w:t>kiến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mà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không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cần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tham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dự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phiên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họp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CD5008">
        <w:rPr>
          <w:rFonts w:ascii="Calibri" w:eastAsia="Calibri" w:hAnsi="Calibri" w:cs="Calibri"/>
          <w:color w:val="000000" w:themeColor="text1"/>
        </w:rPr>
        <w:t>thông</w:t>
      </w:r>
      <w:proofErr w:type="spellEnd"/>
      <w:r w:rsidRPr="00CD5008">
        <w:rPr>
          <w:rFonts w:ascii="Calibri" w:eastAsia="Calibri" w:hAnsi="Calibri" w:cs="Calibri"/>
          <w:color w:val="000000" w:themeColor="text1"/>
        </w:rPr>
        <w:t xml:space="preserve"> qua </w:t>
      </w:r>
      <w:hyperlink r:id="rId7" w:history="1">
        <w:proofErr w:type="spellStart"/>
        <w:r>
          <w:rPr>
            <w:rStyle w:val="Hyperlink"/>
            <w:rFonts w:ascii="Calibri" w:eastAsia="Calibri" w:hAnsi="Calibri" w:cs="Calibri"/>
          </w:rPr>
          <w:t>cuộc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khảo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sát</w:t>
        </w:r>
        <w:proofErr w:type="spellEnd"/>
        <w:r>
          <w:rPr>
            <w:rStyle w:val="Hyperlink"/>
            <w:rFonts w:ascii="Calibri" w:eastAsia="Calibri" w:hAnsi="Calibri" w:cs="Calibri"/>
          </w:rPr>
          <w:t xml:space="preserve"> </w:t>
        </w:r>
        <w:proofErr w:type="spellStart"/>
        <w:r>
          <w:rPr>
            <w:rStyle w:val="Hyperlink"/>
            <w:rFonts w:ascii="Calibri" w:eastAsia="Calibri" w:hAnsi="Calibri" w:cs="Calibri"/>
          </w:rPr>
          <w:t>này</w:t>
        </w:r>
        <w:proofErr w:type="spellEnd"/>
      </w:hyperlink>
      <w:r w:rsidRPr="0E16BC08">
        <w:rPr>
          <w:rFonts w:ascii="Calibri" w:eastAsia="Calibri" w:hAnsi="Calibri" w:cs="Calibri"/>
          <w:color w:val="000000" w:themeColor="text1"/>
        </w:rPr>
        <w:t>.</w:t>
      </w:r>
    </w:p>
    <w:p w:rsidR="0021681C" w:rsidRPr="00DA614A" w:rsidRDefault="0021681C" w:rsidP="0021681C">
      <w:pPr>
        <w:pStyle w:val="Heading1"/>
        <w:rPr>
          <w:rFonts w:asciiTheme="minorHAnsi" w:hAnsiTheme="minorHAnsi" w:cstheme="minorBidi"/>
          <w:b/>
          <w:bCs/>
          <w:color w:val="1B75BC"/>
        </w:rPr>
      </w:pP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Chỉ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số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này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đo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lường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điều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gì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và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tại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sao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nó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lại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quan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5F4A32">
        <w:rPr>
          <w:rFonts w:asciiTheme="minorHAnsi" w:hAnsiTheme="minorHAnsi" w:cstheme="minorBidi"/>
          <w:b/>
          <w:bCs/>
          <w:color w:val="1B75BC"/>
        </w:rPr>
        <w:t>trọng</w:t>
      </w:r>
      <w:proofErr w:type="spellEnd"/>
      <w:r w:rsidRPr="005F4A32">
        <w:rPr>
          <w:rFonts w:asciiTheme="minorHAnsi" w:hAnsiTheme="minorHAnsi" w:cstheme="minorBidi"/>
          <w:b/>
          <w:bCs/>
          <w:color w:val="1B75BC"/>
        </w:rPr>
        <w:t>?</w:t>
      </w:r>
    </w:p>
    <w:p w:rsidR="0021681C" w:rsidRDefault="0021681C" w:rsidP="0021681C">
      <w:pPr>
        <w:spacing w:after="0"/>
        <w:rPr>
          <w:rFonts w:eastAsiaTheme="minorEastAsia"/>
          <w:color w:val="000000" w:themeColor="text1"/>
        </w:rPr>
      </w:pPr>
      <w:proofErr w:type="spellStart"/>
      <w:r w:rsidRPr="00FD7A18">
        <w:rPr>
          <w:rFonts w:eastAsiaTheme="minorEastAsia"/>
          <w:color w:val="000000" w:themeColor="text1"/>
        </w:rPr>
        <w:t>Chỉ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số</w:t>
      </w:r>
      <w:proofErr w:type="spellEnd"/>
      <w:r w:rsidRPr="00FD7A18">
        <w:rPr>
          <w:rFonts w:eastAsiaTheme="minorEastAsia"/>
          <w:color w:val="000000" w:themeColor="text1"/>
        </w:rPr>
        <w:t xml:space="preserve"> C4 </w:t>
      </w:r>
      <w:proofErr w:type="spellStart"/>
      <w:r w:rsidRPr="00FD7A18">
        <w:rPr>
          <w:rFonts w:eastAsiaTheme="minorEastAsia"/>
          <w:color w:val="000000" w:themeColor="text1"/>
        </w:rPr>
        <w:t>đề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cập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đến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tỷ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lệ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phần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trăm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các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gia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đình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tham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gia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Phần</w:t>
      </w:r>
      <w:proofErr w:type="spellEnd"/>
      <w:r w:rsidRPr="00FD7A18">
        <w:rPr>
          <w:rFonts w:eastAsiaTheme="minorEastAsia"/>
          <w:color w:val="000000" w:themeColor="text1"/>
        </w:rPr>
        <w:t xml:space="preserve"> C </w:t>
      </w:r>
      <w:proofErr w:type="spellStart"/>
      <w:r w:rsidRPr="00FD7A18">
        <w:rPr>
          <w:rFonts w:eastAsiaTheme="minorEastAsia"/>
          <w:color w:val="000000" w:themeColor="text1"/>
        </w:rPr>
        <w:t>báo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cáo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rằng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các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dịch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vụ</w:t>
      </w:r>
      <w:proofErr w:type="spellEnd"/>
      <w:r w:rsidRPr="00FD7A18">
        <w:rPr>
          <w:rFonts w:eastAsiaTheme="minorEastAsia"/>
          <w:color w:val="000000" w:themeColor="text1"/>
        </w:rPr>
        <w:t xml:space="preserve"> can </w:t>
      </w:r>
      <w:proofErr w:type="spellStart"/>
      <w:r w:rsidRPr="00FD7A18">
        <w:rPr>
          <w:rFonts w:eastAsiaTheme="minorEastAsia"/>
          <w:color w:val="000000" w:themeColor="text1"/>
        </w:rPr>
        <w:t>thiệp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sớm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đã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giúp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gia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đình</w:t>
      </w:r>
      <w:proofErr w:type="spellEnd"/>
      <w:r w:rsidRPr="00FD7A18">
        <w:rPr>
          <w:rFonts w:eastAsiaTheme="minorEastAsia"/>
          <w:color w:val="000000" w:themeColor="text1"/>
        </w:rPr>
        <w:t>:</w:t>
      </w:r>
    </w:p>
    <w:p w:rsidR="0021681C" w:rsidRDefault="0021681C" w:rsidP="0021681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622B9A3">
        <w:rPr>
          <w:rFonts w:eastAsiaTheme="minorEastAsia"/>
          <w:color w:val="000000" w:themeColor="text1"/>
        </w:rPr>
        <w:t xml:space="preserve">A. </w:t>
      </w:r>
      <w:proofErr w:type="spellStart"/>
      <w:r w:rsidRPr="00FD7A18">
        <w:rPr>
          <w:rFonts w:eastAsiaTheme="minorEastAsia"/>
          <w:color w:val="000000" w:themeColor="text1"/>
        </w:rPr>
        <w:t>Biết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các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quyền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của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họ</w:t>
      </w:r>
      <w:proofErr w:type="spellEnd"/>
      <w:r w:rsidRPr="00FD7A18">
        <w:rPr>
          <w:rFonts w:eastAsiaTheme="minorEastAsia"/>
          <w:color w:val="000000" w:themeColor="text1"/>
        </w:rPr>
        <w:t>;</w:t>
      </w:r>
    </w:p>
    <w:p w:rsidR="0021681C" w:rsidRDefault="0021681C" w:rsidP="0021681C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6622B9A3">
        <w:rPr>
          <w:rFonts w:eastAsiaTheme="minorEastAsia"/>
          <w:color w:val="000000" w:themeColor="text1"/>
        </w:rPr>
        <w:t xml:space="preserve">B. </w:t>
      </w:r>
      <w:proofErr w:type="spellStart"/>
      <w:r w:rsidRPr="00FD7A18">
        <w:rPr>
          <w:rFonts w:eastAsiaTheme="minorEastAsia"/>
          <w:color w:val="000000" w:themeColor="text1"/>
        </w:rPr>
        <w:t>Truyền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đạt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hiệu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quả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các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nhu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cầu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của</w:t>
      </w:r>
      <w:proofErr w:type="spellEnd"/>
      <w:r w:rsidRPr="00FD7A18">
        <w:rPr>
          <w:rFonts w:eastAsiaTheme="minorEastAsia"/>
          <w:color w:val="000000" w:themeColor="text1"/>
        </w:rPr>
        <w:t xml:space="preserve"> con </w:t>
      </w:r>
      <w:proofErr w:type="spellStart"/>
      <w:r w:rsidRPr="00FD7A18">
        <w:rPr>
          <w:rFonts w:eastAsiaTheme="minorEastAsia"/>
          <w:color w:val="000000" w:themeColor="text1"/>
        </w:rPr>
        <w:t>cái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họ</w:t>
      </w:r>
      <w:proofErr w:type="spellEnd"/>
      <w:r w:rsidRPr="00FD7A18">
        <w:rPr>
          <w:rFonts w:eastAsiaTheme="minorEastAsia"/>
          <w:color w:val="000000" w:themeColor="text1"/>
        </w:rPr>
        <w:t xml:space="preserve">; </w:t>
      </w:r>
      <w:proofErr w:type="spellStart"/>
      <w:r w:rsidRPr="00FD7A18">
        <w:rPr>
          <w:rFonts w:eastAsiaTheme="minorEastAsia"/>
          <w:color w:val="000000" w:themeColor="text1"/>
        </w:rPr>
        <w:t>và</w:t>
      </w:r>
      <w:proofErr w:type="spellEnd"/>
    </w:p>
    <w:p w:rsidR="0021681C" w:rsidRDefault="0021681C" w:rsidP="0021681C">
      <w:pPr>
        <w:pStyle w:val="ListParagraph"/>
        <w:numPr>
          <w:ilvl w:val="0"/>
          <w:numId w:val="1"/>
        </w:numPr>
        <w:spacing w:after="80"/>
        <w:rPr>
          <w:rFonts w:eastAsiaTheme="minorEastAsia"/>
          <w:color w:val="000000" w:themeColor="text1"/>
        </w:rPr>
      </w:pPr>
      <w:r w:rsidRPr="67354D1A">
        <w:rPr>
          <w:rFonts w:eastAsiaTheme="minorEastAsia"/>
          <w:color w:val="000000" w:themeColor="text1"/>
        </w:rPr>
        <w:t xml:space="preserve">C. </w:t>
      </w:r>
      <w:proofErr w:type="spellStart"/>
      <w:r w:rsidRPr="00FD7A18">
        <w:rPr>
          <w:rFonts w:eastAsiaTheme="minorEastAsia"/>
          <w:color w:val="000000" w:themeColor="text1"/>
        </w:rPr>
        <w:t>Giúp</w:t>
      </w:r>
      <w:proofErr w:type="spellEnd"/>
      <w:r w:rsidRPr="00FD7A18">
        <w:rPr>
          <w:rFonts w:eastAsiaTheme="minorEastAsia"/>
          <w:color w:val="000000" w:themeColor="text1"/>
        </w:rPr>
        <w:t xml:space="preserve"> con </w:t>
      </w:r>
      <w:proofErr w:type="spellStart"/>
      <w:r w:rsidRPr="00FD7A18">
        <w:rPr>
          <w:rFonts w:eastAsiaTheme="minorEastAsia"/>
          <w:color w:val="000000" w:themeColor="text1"/>
        </w:rPr>
        <w:t>cái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của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họ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phát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triển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và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học</w:t>
      </w:r>
      <w:proofErr w:type="spellEnd"/>
      <w:r w:rsidRPr="00FD7A18">
        <w:rPr>
          <w:rFonts w:eastAsiaTheme="minorEastAsia"/>
          <w:color w:val="000000" w:themeColor="text1"/>
        </w:rPr>
        <w:t xml:space="preserve"> </w:t>
      </w:r>
      <w:proofErr w:type="spellStart"/>
      <w:r w:rsidRPr="00FD7A18">
        <w:rPr>
          <w:rFonts w:eastAsiaTheme="minorEastAsia"/>
          <w:color w:val="000000" w:themeColor="text1"/>
        </w:rPr>
        <w:t>hỏi</w:t>
      </w:r>
      <w:proofErr w:type="spellEnd"/>
      <w:r w:rsidRPr="00FD7A18">
        <w:rPr>
          <w:rFonts w:eastAsiaTheme="minorEastAsia"/>
          <w:color w:val="000000" w:themeColor="text1"/>
        </w:rPr>
        <w:t xml:space="preserve">. (20 U.S.C. 1416 (a)(3)(A) </w:t>
      </w:r>
      <w:proofErr w:type="spellStart"/>
      <w:r w:rsidRPr="00FD7A18">
        <w:rPr>
          <w:rFonts w:eastAsiaTheme="minorEastAsia"/>
          <w:color w:val="000000" w:themeColor="text1"/>
        </w:rPr>
        <w:t>và</w:t>
      </w:r>
      <w:proofErr w:type="spellEnd"/>
      <w:r w:rsidRPr="00FD7A18">
        <w:rPr>
          <w:rFonts w:eastAsiaTheme="minorEastAsia"/>
          <w:color w:val="000000" w:themeColor="text1"/>
        </w:rPr>
        <w:t xml:space="preserve"> 1442)</w:t>
      </w:r>
    </w:p>
    <w:p w:rsidR="0021681C" w:rsidRDefault="0021681C" w:rsidP="0021681C">
      <w:pPr>
        <w:pStyle w:val="Heading1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Chỉ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số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C4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cho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biết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mức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độ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hài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lòng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mà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phụ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huynh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có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con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nhận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được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Kế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Hoạch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Giáo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Dục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Cá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Nhân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Hóa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(Individualized Education Plan, IEP)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trải</w:t>
      </w:r>
      <w:proofErr w:type="spellEnd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nghiệm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về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khả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năng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tiếp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cận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và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mức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độ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hỗ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trợ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công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bằng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mà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họ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và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con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cái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họ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nhận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được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trong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các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chương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trình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can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thiệp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proofErr w:type="spellStart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sớ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m</w:t>
      </w:r>
      <w:proofErr w:type="spellEnd"/>
      <w:r w:rsidRPr="00FD7A1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:rsidR="0021681C" w:rsidRDefault="0021681C" w:rsidP="0021681C">
      <w:pPr>
        <w:pStyle w:val="Heading1"/>
        <w:rPr>
          <w:rFonts w:asciiTheme="minorHAnsi" w:hAnsiTheme="minorHAnsi" w:cstheme="minorBidi"/>
          <w:b/>
          <w:bCs/>
          <w:color w:val="1B75BC"/>
        </w:rPr>
      </w:pPr>
      <w:proofErr w:type="spellStart"/>
      <w:r w:rsidRPr="008022DF">
        <w:rPr>
          <w:rFonts w:asciiTheme="minorHAnsi" w:hAnsiTheme="minorHAnsi" w:cstheme="minorBidi"/>
          <w:b/>
          <w:bCs/>
          <w:color w:val="1B75BC"/>
        </w:rPr>
        <w:t>Nguồn</w:t>
      </w:r>
      <w:proofErr w:type="spellEnd"/>
      <w:r w:rsidRPr="008022DF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8022DF">
        <w:rPr>
          <w:rFonts w:asciiTheme="minorHAnsi" w:hAnsiTheme="minorHAnsi" w:cstheme="minorBidi"/>
          <w:b/>
          <w:bCs/>
          <w:color w:val="1B75BC"/>
        </w:rPr>
        <w:t>dữ</w:t>
      </w:r>
      <w:proofErr w:type="spellEnd"/>
      <w:r w:rsidRPr="008022DF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8022DF">
        <w:rPr>
          <w:rFonts w:asciiTheme="minorHAnsi" w:hAnsiTheme="minorHAnsi" w:cstheme="minorBidi"/>
          <w:b/>
          <w:bCs/>
          <w:color w:val="1B75BC"/>
        </w:rPr>
        <w:t>liệu</w:t>
      </w:r>
      <w:proofErr w:type="spellEnd"/>
      <w:r w:rsidRPr="008022DF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8022DF">
        <w:rPr>
          <w:rFonts w:asciiTheme="minorHAnsi" w:hAnsiTheme="minorHAnsi" w:cstheme="minorBidi"/>
          <w:b/>
          <w:bCs/>
          <w:color w:val="1B75BC"/>
        </w:rPr>
        <w:t>là</w:t>
      </w:r>
      <w:proofErr w:type="spellEnd"/>
      <w:r w:rsidRPr="008022DF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8022DF">
        <w:rPr>
          <w:rFonts w:asciiTheme="minorHAnsi" w:hAnsiTheme="minorHAnsi" w:cstheme="minorBidi"/>
          <w:b/>
          <w:bCs/>
          <w:color w:val="1B75BC"/>
        </w:rPr>
        <w:t>gì</w:t>
      </w:r>
      <w:proofErr w:type="spellEnd"/>
      <w:r w:rsidRPr="008022DF">
        <w:rPr>
          <w:rFonts w:asciiTheme="minorHAnsi" w:hAnsiTheme="minorHAnsi" w:cstheme="minorBidi"/>
          <w:b/>
          <w:bCs/>
          <w:color w:val="1B75BC"/>
        </w:rPr>
        <w:t>?</w:t>
      </w:r>
    </w:p>
    <w:p w:rsidR="0021681C" w:rsidRDefault="0021681C" w:rsidP="0021681C">
      <w:pPr>
        <w:spacing w:after="80"/>
        <w:rPr>
          <w:rFonts w:eastAsiaTheme="minorEastAsia"/>
          <w:color w:val="000000" w:themeColor="text1"/>
        </w:rPr>
      </w:pPr>
      <w:r w:rsidRPr="00BA4DA4">
        <w:rPr>
          <w:rFonts w:eastAsiaTheme="minorEastAsia"/>
          <w:color w:val="000000" w:themeColor="text1"/>
        </w:rPr>
        <w:t>Oregon</w:t>
      </w:r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sẽ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thực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hiện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các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cuộc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khảo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sát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hàng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năm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dành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cho</w:t>
      </w:r>
      <w:proofErr w:type="spellEnd"/>
      <w:r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phụ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huynh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r w:rsidR="004D5996">
        <w:rPr>
          <w:rFonts w:eastAsiaTheme="minorEastAsia"/>
          <w:color w:val="000000" w:themeColor="text1"/>
        </w:rPr>
        <w:t>q</w:t>
      </w:r>
      <w:r w:rsidR="004D5996" w:rsidRPr="00BA4DA4">
        <w:rPr>
          <w:rFonts w:eastAsiaTheme="minorEastAsia"/>
          <w:color w:val="000000" w:themeColor="text1"/>
        </w:rPr>
        <w:t xml:space="preserve">ua </w:t>
      </w:r>
      <w:proofErr w:type="spellStart"/>
      <w:r w:rsidR="004D5996" w:rsidRPr="00BA4DA4">
        <w:rPr>
          <w:rFonts w:eastAsiaTheme="minorEastAsia"/>
          <w:color w:val="000000" w:themeColor="text1"/>
        </w:rPr>
        <w:t>một</w:t>
      </w:r>
      <w:proofErr w:type="spellEnd"/>
      <w:r w:rsidR="004D5996"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="004D5996" w:rsidRPr="00BA4DA4">
        <w:rPr>
          <w:rFonts w:eastAsiaTheme="minorEastAsia"/>
          <w:color w:val="000000" w:themeColor="text1"/>
        </w:rPr>
        <w:t>nhà</w:t>
      </w:r>
      <w:proofErr w:type="spellEnd"/>
      <w:r w:rsidR="004D5996"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="004D5996" w:rsidRPr="00BA4DA4">
        <w:rPr>
          <w:rFonts w:eastAsiaTheme="minorEastAsia"/>
          <w:color w:val="000000" w:themeColor="text1"/>
        </w:rPr>
        <w:t>thầu</w:t>
      </w:r>
      <w:proofErr w:type="spellEnd"/>
      <w:r w:rsidR="004D5996">
        <w:rPr>
          <w:rFonts w:eastAsiaTheme="minorEastAsia"/>
          <w:color w:val="000000" w:themeColor="text1"/>
        </w:rPr>
        <w:t xml:space="preserve"> </w:t>
      </w:r>
      <w:proofErr w:type="spellStart"/>
      <w:r>
        <w:rPr>
          <w:rFonts w:eastAsiaTheme="minorEastAsia"/>
          <w:color w:val="000000" w:themeColor="text1"/>
        </w:rPr>
        <w:t>cho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các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gia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đình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được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chọ</w:t>
      </w:r>
      <w:r w:rsidR="00973509">
        <w:rPr>
          <w:rFonts w:eastAsiaTheme="minorEastAsia"/>
          <w:color w:val="000000" w:themeColor="text1"/>
        </w:rPr>
        <w:t>n</w:t>
      </w:r>
      <w:proofErr w:type="spellEnd"/>
      <w:r w:rsidR="00973509">
        <w:rPr>
          <w:rFonts w:eastAsiaTheme="minorEastAsia"/>
          <w:color w:val="000000" w:themeColor="text1"/>
        </w:rPr>
        <w:t xml:space="preserve"> </w:t>
      </w:r>
      <w:proofErr w:type="spellStart"/>
      <w:r w:rsidR="00973509">
        <w:rPr>
          <w:rFonts w:eastAsiaTheme="minorEastAsia"/>
          <w:color w:val="000000" w:themeColor="text1"/>
        </w:rPr>
        <w:t>thông</w:t>
      </w:r>
      <w:proofErr w:type="spellEnd"/>
      <w:r w:rsidR="00973509">
        <w:rPr>
          <w:rFonts w:eastAsiaTheme="minorEastAsia"/>
          <w:color w:val="000000" w:themeColor="text1"/>
        </w:rPr>
        <w:t xml:space="preserve"> qua </w:t>
      </w:r>
      <w:proofErr w:type="spellStart"/>
      <w:r w:rsidR="00973509">
        <w:rPr>
          <w:rFonts w:eastAsiaTheme="minorEastAsia"/>
          <w:color w:val="000000" w:themeColor="text1"/>
        </w:rPr>
        <w:t>tiến</w:t>
      </w:r>
      <w:proofErr w:type="spellEnd"/>
      <w:r w:rsidR="00973509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trình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="00973509">
        <w:rPr>
          <w:rFonts w:eastAsiaTheme="minorEastAsia"/>
          <w:color w:val="000000" w:themeColor="text1"/>
        </w:rPr>
        <w:t>chọn</w:t>
      </w:r>
      <w:proofErr w:type="spellEnd"/>
      <w:r w:rsidR="00973509">
        <w:rPr>
          <w:rFonts w:eastAsiaTheme="minorEastAsia"/>
          <w:color w:val="000000" w:themeColor="text1"/>
        </w:rPr>
        <w:t xml:space="preserve"> </w:t>
      </w:r>
      <w:proofErr w:type="spellStart"/>
      <w:r w:rsidR="00973509">
        <w:rPr>
          <w:rFonts w:eastAsiaTheme="minorEastAsia"/>
          <w:color w:val="000000" w:themeColor="text1"/>
        </w:rPr>
        <w:t>làm</w:t>
      </w:r>
      <w:proofErr w:type="spellEnd"/>
      <w:r w:rsidRPr="00BA4DA4">
        <w:rPr>
          <w:rFonts w:eastAsiaTheme="minorEastAsia"/>
          <w:color w:val="000000" w:themeColor="text1"/>
        </w:rPr>
        <w:t xml:space="preserve"> </w:t>
      </w:r>
      <w:proofErr w:type="spellStart"/>
      <w:r w:rsidRPr="00BA4DA4">
        <w:rPr>
          <w:rFonts w:eastAsiaTheme="minorEastAsia"/>
          <w:color w:val="000000" w:themeColor="text1"/>
        </w:rPr>
        <w:t>mẫu</w:t>
      </w:r>
      <w:proofErr w:type="spellEnd"/>
      <w:r w:rsidRPr="00BA4DA4">
        <w:rPr>
          <w:rFonts w:eastAsiaTheme="minorEastAsia"/>
          <w:color w:val="000000" w:themeColor="text1"/>
        </w:rPr>
        <w:t>.</w:t>
      </w:r>
    </w:p>
    <w:p w:rsidR="0021681C" w:rsidRPr="00DC3A1F" w:rsidRDefault="0021681C" w:rsidP="004F21DD">
      <w:pPr>
        <w:pStyle w:val="Heading1"/>
        <w:spacing w:line="360" w:lineRule="exact"/>
        <w:rPr>
          <w:rFonts w:asciiTheme="minorHAnsi" w:hAnsiTheme="minorHAnsi" w:cstheme="minorBidi"/>
          <w:b/>
          <w:bCs/>
          <w:color w:val="1B75BC"/>
        </w:rPr>
      </w:pP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Các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đường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cơ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sở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có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cần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được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thiết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lập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hoặc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>
        <w:rPr>
          <w:rFonts w:asciiTheme="minorHAnsi" w:hAnsiTheme="minorHAnsi" w:cstheme="minorBidi"/>
          <w:b/>
          <w:bCs/>
          <w:color w:val="1B75BC"/>
        </w:rPr>
        <w:t>thiết</w:t>
      </w:r>
      <w:proofErr w:type="spellEnd"/>
      <w:r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>
        <w:rPr>
          <w:rFonts w:asciiTheme="minorHAnsi" w:hAnsiTheme="minorHAnsi" w:cstheme="minorBidi"/>
          <w:b/>
          <w:bCs/>
          <w:color w:val="1B75BC"/>
        </w:rPr>
        <w:t>lập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lại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cho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chỉ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số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này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BA4DA4">
        <w:rPr>
          <w:rFonts w:asciiTheme="minorHAnsi" w:hAnsiTheme="minorHAnsi" w:cstheme="minorBidi"/>
          <w:b/>
          <w:bCs/>
          <w:color w:val="1B75BC"/>
        </w:rPr>
        <w:t>không</w:t>
      </w:r>
      <w:proofErr w:type="spellEnd"/>
      <w:r w:rsidRPr="00BA4DA4">
        <w:rPr>
          <w:rFonts w:asciiTheme="minorHAnsi" w:hAnsiTheme="minorHAnsi" w:cstheme="minorBidi"/>
          <w:b/>
          <w:bCs/>
          <w:color w:val="1B75BC"/>
        </w:rPr>
        <w:t>?</w:t>
      </w:r>
    </w:p>
    <w:p w:rsidR="0021681C" w:rsidRDefault="0021681C" w:rsidP="0021681C">
      <w:proofErr w:type="spellStart"/>
      <w:r w:rsidRPr="00D35AC1">
        <w:t>Có</w:t>
      </w:r>
      <w:proofErr w:type="spellEnd"/>
      <w:r w:rsidRPr="00D35AC1">
        <w:t xml:space="preserve">, ODE </w:t>
      </w:r>
      <w:proofErr w:type="spellStart"/>
      <w:r w:rsidRPr="00D35AC1">
        <w:t>đề</w:t>
      </w:r>
      <w:proofErr w:type="spellEnd"/>
      <w:r w:rsidRPr="00D35AC1">
        <w:t xml:space="preserve"> </w:t>
      </w:r>
      <w:proofErr w:type="spellStart"/>
      <w:r w:rsidRPr="00D35AC1">
        <w:t>xuất</w:t>
      </w:r>
      <w:proofErr w:type="spellEnd"/>
      <w:r w:rsidRPr="00D35AC1">
        <w:t xml:space="preserve"> </w:t>
      </w:r>
      <w:proofErr w:type="spellStart"/>
      <w:r w:rsidRPr="00D35AC1">
        <w:t>sử</w:t>
      </w:r>
      <w:proofErr w:type="spellEnd"/>
      <w:r w:rsidRPr="00D35AC1">
        <w:t xml:space="preserve"> </w:t>
      </w:r>
      <w:proofErr w:type="spellStart"/>
      <w:r w:rsidRPr="00D35AC1">
        <w:t>dụng</w:t>
      </w:r>
      <w:proofErr w:type="spellEnd"/>
      <w:r w:rsidRPr="00D35AC1">
        <w:t xml:space="preserve"> </w:t>
      </w:r>
      <w:proofErr w:type="spellStart"/>
      <w:r w:rsidRPr="00D35AC1">
        <w:t>dữ</w:t>
      </w:r>
      <w:proofErr w:type="spellEnd"/>
      <w:r w:rsidRPr="00D35AC1">
        <w:t xml:space="preserve"> </w:t>
      </w:r>
      <w:proofErr w:type="spellStart"/>
      <w:r w:rsidRPr="00D35AC1">
        <w:t>liệu</w:t>
      </w:r>
      <w:proofErr w:type="spellEnd"/>
      <w:r w:rsidRPr="00D35AC1">
        <w:t xml:space="preserve"> </w:t>
      </w:r>
      <w:proofErr w:type="spellStart"/>
      <w:r w:rsidRPr="00D35AC1">
        <w:t>có</w:t>
      </w:r>
      <w:proofErr w:type="spellEnd"/>
      <w:r w:rsidRPr="00D35AC1">
        <w:t xml:space="preserve"> </w:t>
      </w:r>
      <w:proofErr w:type="spellStart"/>
      <w:r w:rsidRPr="00D35AC1">
        <w:t>sẵn</w:t>
      </w:r>
      <w:proofErr w:type="spellEnd"/>
      <w:r w:rsidRPr="00D35AC1">
        <w:t xml:space="preserve"> </w:t>
      </w:r>
      <w:proofErr w:type="spellStart"/>
      <w:r w:rsidRPr="00D35AC1">
        <w:t>gần</w:t>
      </w:r>
      <w:proofErr w:type="spellEnd"/>
      <w:r w:rsidRPr="00D35AC1">
        <w:t xml:space="preserve"> </w:t>
      </w:r>
      <w:proofErr w:type="spellStart"/>
      <w:r w:rsidRPr="00D35AC1">
        <w:t>đây</w:t>
      </w:r>
      <w:proofErr w:type="spellEnd"/>
      <w:r w:rsidRPr="00D35AC1">
        <w:t xml:space="preserve"> </w:t>
      </w:r>
      <w:proofErr w:type="spellStart"/>
      <w:r w:rsidRPr="00D35AC1">
        <w:t>nhất</w:t>
      </w:r>
      <w:proofErr w:type="spellEnd"/>
      <w:r w:rsidRPr="00D35AC1">
        <w:t xml:space="preserve"> </w:t>
      </w:r>
      <w:proofErr w:type="spellStart"/>
      <w:r w:rsidRPr="00D35AC1">
        <w:t>của</w:t>
      </w:r>
      <w:proofErr w:type="spellEnd"/>
      <w:r w:rsidRPr="00D35AC1">
        <w:t xml:space="preserve"> </w:t>
      </w:r>
      <w:proofErr w:type="spellStart"/>
      <w:r w:rsidRPr="00D35AC1">
        <w:t>chúng</w:t>
      </w:r>
      <w:proofErr w:type="spellEnd"/>
      <w:r w:rsidRPr="00D35AC1">
        <w:t xml:space="preserve"> </w:t>
      </w:r>
      <w:proofErr w:type="spellStart"/>
      <w:r w:rsidRPr="00D35AC1">
        <w:t>tôi</w:t>
      </w:r>
      <w:proofErr w:type="spellEnd"/>
      <w:r w:rsidRPr="00D35AC1"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 w:rsidRPr="00D35AC1">
        <w:t>làm</w:t>
      </w:r>
      <w:proofErr w:type="spellEnd"/>
      <w:r w:rsidRPr="00D35AC1">
        <w:t xml:space="preserve"> </w:t>
      </w:r>
      <w:proofErr w:type="spellStart"/>
      <w:r w:rsidRPr="00D35AC1">
        <w:t>đường</w:t>
      </w:r>
      <w:proofErr w:type="spellEnd"/>
      <w:r w:rsidRPr="00D35AC1">
        <w:t xml:space="preserve"> </w:t>
      </w:r>
      <w:proofErr w:type="spellStart"/>
      <w:r w:rsidRPr="00D35AC1">
        <w:t>cơ</w:t>
      </w:r>
      <w:proofErr w:type="spellEnd"/>
      <w:r w:rsidRPr="00D35AC1">
        <w:t xml:space="preserve"> </w:t>
      </w:r>
      <w:proofErr w:type="spellStart"/>
      <w:r w:rsidRPr="00D35AC1">
        <w:t>sở</w:t>
      </w:r>
      <w:proofErr w:type="spellEnd"/>
      <w:r w:rsidRPr="00D35AC1">
        <w:t xml:space="preserve"> </w:t>
      </w:r>
      <w:proofErr w:type="spellStart"/>
      <w:r w:rsidRPr="00D35AC1">
        <w:t>mới</w:t>
      </w:r>
      <w:proofErr w:type="spellEnd"/>
      <w:r w:rsidRPr="00D35AC1">
        <w:t xml:space="preserve"> </w:t>
      </w:r>
      <w:proofErr w:type="spellStart"/>
      <w:r w:rsidRPr="00D35AC1">
        <w:t>cho</w:t>
      </w:r>
      <w:proofErr w:type="spellEnd"/>
      <w:r w:rsidRPr="00D35AC1">
        <w:t xml:space="preserve"> </w:t>
      </w:r>
      <w:proofErr w:type="spellStart"/>
      <w:r w:rsidRPr="00D35AC1">
        <w:t>chỉ</w:t>
      </w:r>
      <w:proofErr w:type="spellEnd"/>
      <w:r w:rsidRPr="00D35AC1">
        <w:t xml:space="preserve"> </w:t>
      </w:r>
      <w:proofErr w:type="spellStart"/>
      <w:r w:rsidRPr="00D35AC1">
        <w:t>số</w:t>
      </w:r>
      <w:proofErr w:type="spellEnd"/>
      <w:r w:rsidRPr="00D35AC1">
        <w:t xml:space="preserve"> </w:t>
      </w:r>
      <w:proofErr w:type="spellStart"/>
      <w:r w:rsidRPr="00D35AC1">
        <w:t>này</w:t>
      </w:r>
      <w:proofErr w:type="spellEnd"/>
      <w:r w:rsidRPr="00D35AC1">
        <w:t xml:space="preserve"> </w:t>
      </w:r>
      <w:proofErr w:type="spellStart"/>
      <w:r w:rsidRPr="00D35AC1">
        <w:t>cho</w:t>
      </w:r>
      <w:proofErr w:type="spellEnd"/>
      <w:r w:rsidRPr="00D35AC1">
        <w:t xml:space="preserve"> </w:t>
      </w:r>
      <w:proofErr w:type="spellStart"/>
      <w:r w:rsidRPr="00D35AC1">
        <w:t>Kế</w:t>
      </w:r>
      <w:proofErr w:type="spellEnd"/>
      <w:r w:rsidRPr="00D35AC1">
        <w:t xml:space="preserve"> </w:t>
      </w:r>
      <w:proofErr w:type="spellStart"/>
      <w:r>
        <w:t>Hoạc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Suất</w:t>
      </w:r>
      <w:proofErr w:type="spellEnd"/>
      <w:r w:rsidRPr="00D35AC1">
        <w:t xml:space="preserve"> </w:t>
      </w:r>
      <w:proofErr w:type="spellStart"/>
      <w:r w:rsidRPr="00D35AC1">
        <w:t>của</w:t>
      </w:r>
      <w:proofErr w:type="spellEnd"/>
      <w:r w:rsidRPr="00D35AC1">
        <w:t xml:space="preserve"> </w:t>
      </w:r>
      <w:proofErr w:type="spellStart"/>
      <w:r w:rsidRPr="00D35AC1">
        <w:t>Tiểu</w:t>
      </w:r>
      <w:proofErr w:type="spellEnd"/>
      <w:r w:rsidRPr="00D35AC1">
        <w:t xml:space="preserve"> </w:t>
      </w:r>
      <w:r>
        <w:t>B</w:t>
      </w:r>
      <w:r w:rsidRPr="00D35AC1">
        <w:t xml:space="preserve">ang </w:t>
      </w:r>
      <w:proofErr w:type="spellStart"/>
      <w:r>
        <w:t>cho</w:t>
      </w:r>
      <w:proofErr w:type="spellEnd"/>
      <w:r>
        <w:t xml:space="preserve"> </w:t>
      </w:r>
      <w:proofErr w:type="spellStart"/>
      <w:r w:rsidR="00E009A5">
        <w:t>N</w:t>
      </w:r>
      <w:r>
        <w:t>ăm</w:t>
      </w:r>
      <w:proofErr w:type="spellEnd"/>
      <w:r>
        <w:t xml:space="preserve"> </w:t>
      </w:r>
      <w:proofErr w:type="spellStart"/>
      <w:r w:rsidR="00E009A5">
        <w:t>Tài</w:t>
      </w:r>
      <w:proofErr w:type="spellEnd"/>
      <w:r w:rsidR="00E009A5">
        <w:t xml:space="preserve"> </w:t>
      </w:r>
      <w:proofErr w:type="spellStart"/>
      <w:r w:rsidR="00E009A5">
        <w:t>Chính</w:t>
      </w:r>
      <w:proofErr w:type="spellEnd"/>
      <w:r w:rsidR="00E009A5">
        <w:t xml:space="preserve"> </w:t>
      </w:r>
      <w:proofErr w:type="spellStart"/>
      <w:r w:rsidR="00E009A5">
        <w:t>Liên</w:t>
      </w:r>
      <w:proofErr w:type="spellEnd"/>
      <w:r w:rsidR="00E009A5">
        <w:t xml:space="preserve"> Bang (</w:t>
      </w:r>
      <w:r w:rsidRPr="00D35AC1">
        <w:t>FFY</w:t>
      </w:r>
      <w:r w:rsidR="00E009A5">
        <w:t>)</w:t>
      </w:r>
      <w:r w:rsidR="00183C45">
        <w:t xml:space="preserve"> 2020-2025</w:t>
      </w:r>
      <w:r w:rsidRPr="00D35AC1">
        <w:t xml:space="preserve"> </w:t>
      </w:r>
      <w:proofErr w:type="spellStart"/>
      <w:r w:rsidRPr="00D35AC1">
        <w:t>như</w:t>
      </w:r>
      <w:proofErr w:type="spellEnd"/>
      <w:r w:rsidRPr="00D35AC1">
        <w:t xml:space="preserve"> </w:t>
      </w:r>
      <w:proofErr w:type="spellStart"/>
      <w:r w:rsidRPr="00D35AC1">
        <w:t>sau</w:t>
      </w:r>
      <w:proofErr w:type="spellEnd"/>
      <w:r w:rsidRPr="00D35AC1">
        <w:t>:</w:t>
      </w:r>
    </w:p>
    <w:p w:rsidR="00D820C8" w:rsidRPr="00DC3A1F" w:rsidRDefault="00D820C8" w:rsidP="0021681C">
      <w:pPr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430"/>
      </w:tblGrid>
      <w:tr w:rsidR="0021681C" w:rsidRPr="00DC3A1F" w:rsidTr="009F0F65">
        <w:trPr>
          <w:trHeight w:val="360"/>
          <w:jc w:val="center"/>
        </w:trPr>
        <w:tc>
          <w:tcPr>
            <w:tcW w:w="2430" w:type="dxa"/>
            <w:shd w:val="clear" w:color="auto" w:fill="C5E0B3" w:themeFill="accent6" w:themeFillTint="66"/>
            <w:vAlign w:val="center"/>
          </w:tcPr>
          <w:p w:rsidR="0021681C" w:rsidRPr="00DC3A1F" w:rsidRDefault="0021681C" w:rsidP="009F0F65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proofErr w:type="spellStart"/>
            <w:r>
              <w:rPr>
                <w:rFonts w:eastAsia="Arial" w:cstheme="minorHAnsi"/>
                <w:color w:val="000000" w:themeColor="text1"/>
              </w:rPr>
              <w:lastRenderedPageBreak/>
              <w:t>Các</w:t>
            </w:r>
            <w:proofErr w:type="spellEnd"/>
            <w:r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00" w:themeColor="text1"/>
              </w:rPr>
              <w:t>Đường</w:t>
            </w:r>
            <w:proofErr w:type="spellEnd"/>
            <w:r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00" w:themeColor="text1"/>
              </w:rPr>
              <w:t>Cơ</w:t>
            </w:r>
            <w:proofErr w:type="spellEnd"/>
            <w:r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00" w:themeColor="text1"/>
              </w:rPr>
              <w:t>Sở</w:t>
            </w:r>
            <w:proofErr w:type="spellEnd"/>
            <w:r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Arial" w:cstheme="minorHAnsi"/>
                <w:color w:val="000000" w:themeColor="text1"/>
              </w:rPr>
              <w:t>Mới</w:t>
            </w:r>
            <w:proofErr w:type="spellEnd"/>
          </w:p>
        </w:tc>
      </w:tr>
      <w:tr w:rsidR="0021681C" w:rsidRPr="00DC3A1F" w:rsidTr="009F0F65">
        <w:trPr>
          <w:trHeight w:val="360"/>
          <w:jc w:val="center"/>
        </w:trPr>
        <w:tc>
          <w:tcPr>
            <w:tcW w:w="2430" w:type="dxa"/>
            <w:vAlign w:val="center"/>
          </w:tcPr>
          <w:p w:rsidR="0021681C" w:rsidRPr="00DC3A1F" w:rsidRDefault="0021681C" w:rsidP="009F0F65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 w:rsidRPr="00DC3A1F">
              <w:rPr>
                <w:rFonts w:eastAsia="Arial" w:cstheme="minorHAnsi"/>
                <w:color w:val="000000" w:themeColor="text1"/>
              </w:rPr>
              <w:t>A =  89.52%</w:t>
            </w:r>
          </w:p>
        </w:tc>
      </w:tr>
      <w:tr w:rsidR="0021681C" w:rsidRPr="00DC3A1F" w:rsidTr="009F0F65">
        <w:trPr>
          <w:trHeight w:val="360"/>
          <w:jc w:val="center"/>
        </w:trPr>
        <w:tc>
          <w:tcPr>
            <w:tcW w:w="2430" w:type="dxa"/>
            <w:vAlign w:val="center"/>
          </w:tcPr>
          <w:p w:rsidR="0021681C" w:rsidRPr="00DC3A1F" w:rsidRDefault="0021681C" w:rsidP="009F0F65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 w:rsidRPr="00DC3A1F">
              <w:rPr>
                <w:rFonts w:eastAsia="Arial" w:cstheme="minorHAnsi"/>
                <w:color w:val="000000" w:themeColor="text1"/>
              </w:rPr>
              <w:t>B = 91.29%</w:t>
            </w:r>
          </w:p>
        </w:tc>
      </w:tr>
      <w:tr w:rsidR="0021681C" w:rsidRPr="00DC3A1F" w:rsidTr="009F0F65">
        <w:trPr>
          <w:trHeight w:val="360"/>
          <w:jc w:val="center"/>
        </w:trPr>
        <w:tc>
          <w:tcPr>
            <w:tcW w:w="2430" w:type="dxa"/>
            <w:vAlign w:val="center"/>
          </w:tcPr>
          <w:p w:rsidR="0021681C" w:rsidRPr="00DC3A1F" w:rsidRDefault="0021681C" w:rsidP="009F0F65">
            <w:pPr>
              <w:spacing w:after="0"/>
              <w:jc w:val="center"/>
              <w:rPr>
                <w:rFonts w:eastAsia="Arial" w:cstheme="minorHAnsi"/>
                <w:color w:val="000000" w:themeColor="text1"/>
              </w:rPr>
            </w:pPr>
            <w:r w:rsidRPr="00DC3A1F">
              <w:rPr>
                <w:rFonts w:eastAsia="Arial" w:cstheme="minorHAnsi"/>
                <w:color w:val="000000" w:themeColor="text1"/>
              </w:rPr>
              <w:t>C = 91.27%</w:t>
            </w:r>
          </w:p>
        </w:tc>
      </w:tr>
    </w:tbl>
    <w:p w:rsidR="0021681C" w:rsidRPr="00DC3A1F" w:rsidRDefault="0021681C" w:rsidP="0021681C">
      <w:pPr>
        <w:spacing w:after="80"/>
        <w:rPr>
          <w:rFonts w:eastAsiaTheme="minorEastAsia" w:cstheme="minorHAnsi"/>
          <w:color w:val="000000" w:themeColor="text1"/>
        </w:rPr>
      </w:pPr>
    </w:p>
    <w:p w:rsidR="0021681C" w:rsidRDefault="0021681C" w:rsidP="0021681C">
      <w:pPr>
        <w:pStyle w:val="Heading1"/>
        <w:rPr>
          <w:rFonts w:asciiTheme="minorHAnsi" w:hAnsiTheme="minorHAnsi" w:cstheme="minorBidi"/>
          <w:b/>
          <w:bCs/>
          <w:color w:val="1B75BC"/>
        </w:rPr>
      </w:pPr>
      <w:r w:rsidRPr="0043377C">
        <w:rPr>
          <w:rFonts w:asciiTheme="minorHAnsi" w:hAnsiTheme="minorHAnsi" w:cstheme="minorBidi"/>
          <w:b/>
          <w:bCs/>
          <w:color w:val="1B75BC"/>
        </w:rPr>
        <w:t xml:space="preserve">Oregon </w:t>
      </w:r>
      <w:proofErr w:type="spellStart"/>
      <w:r w:rsidRPr="0043377C">
        <w:rPr>
          <w:rFonts w:asciiTheme="minorHAnsi" w:hAnsiTheme="minorHAnsi" w:cstheme="minorBidi"/>
          <w:b/>
          <w:bCs/>
          <w:color w:val="1B75BC"/>
        </w:rPr>
        <w:t>đã</w:t>
      </w:r>
      <w:proofErr w:type="spellEnd"/>
      <w:r w:rsidRPr="0043377C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43377C">
        <w:rPr>
          <w:rFonts w:asciiTheme="minorHAnsi" w:hAnsiTheme="minorHAnsi" w:cstheme="minorBidi"/>
          <w:b/>
          <w:bCs/>
          <w:color w:val="1B75BC"/>
        </w:rPr>
        <w:t>hoạt</w:t>
      </w:r>
      <w:proofErr w:type="spellEnd"/>
      <w:r w:rsidRPr="0043377C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43377C">
        <w:rPr>
          <w:rFonts w:asciiTheme="minorHAnsi" w:hAnsiTheme="minorHAnsi" w:cstheme="minorBidi"/>
          <w:b/>
          <w:bCs/>
          <w:color w:val="1B75BC"/>
        </w:rPr>
        <w:t>động</w:t>
      </w:r>
      <w:proofErr w:type="spellEnd"/>
      <w:r w:rsidRPr="0043377C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43377C">
        <w:rPr>
          <w:rFonts w:asciiTheme="minorHAnsi" w:hAnsiTheme="minorHAnsi" w:cstheme="minorBidi"/>
          <w:b/>
          <w:bCs/>
          <w:color w:val="1B75BC"/>
        </w:rPr>
        <w:t>như</w:t>
      </w:r>
      <w:proofErr w:type="spellEnd"/>
      <w:r w:rsidRPr="0043377C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43377C">
        <w:rPr>
          <w:rFonts w:asciiTheme="minorHAnsi" w:hAnsiTheme="minorHAnsi" w:cstheme="minorBidi"/>
          <w:b/>
          <w:bCs/>
          <w:color w:val="1B75BC"/>
        </w:rPr>
        <w:t>thế</w:t>
      </w:r>
      <w:proofErr w:type="spellEnd"/>
      <w:r w:rsidRPr="0043377C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43377C">
        <w:rPr>
          <w:rFonts w:asciiTheme="minorHAnsi" w:hAnsiTheme="minorHAnsi" w:cstheme="minorBidi"/>
          <w:b/>
          <w:bCs/>
          <w:color w:val="1B75BC"/>
        </w:rPr>
        <w:t>nào</w:t>
      </w:r>
      <w:proofErr w:type="spellEnd"/>
      <w:r w:rsidRPr="0043377C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43377C">
        <w:rPr>
          <w:rFonts w:asciiTheme="minorHAnsi" w:hAnsiTheme="minorHAnsi" w:cstheme="minorBidi"/>
          <w:b/>
          <w:bCs/>
          <w:color w:val="1B75BC"/>
        </w:rPr>
        <w:t>trong</w:t>
      </w:r>
      <w:proofErr w:type="spellEnd"/>
      <w:r w:rsidRPr="0043377C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43377C">
        <w:rPr>
          <w:rFonts w:asciiTheme="minorHAnsi" w:hAnsiTheme="minorHAnsi" w:cstheme="minorBidi"/>
          <w:b/>
          <w:bCs/>
          <w:color w:val="1B75BC"/>
        </w:rPr>
        <w:t>thời</w:t>
      </w:r>
      <w:proofErr w:type="spellEnd"/>
      <w:r w:rsidRPr="0043377C">
        <w:rPr>
          <w:rFonts w:asciiTheme="minorHAnsi" w:hAnsiTheme="minorHAnsi" w:cstheme="minorBidi"/>
          <w:b/>
          <w:bCs/>
          <w:color w:val="1B75BC"/>
        </w:rPr>
        <w:t xml:space="preserve"> </w:t>
      </w:r>
      <w:proofErr w:type="spellStart"/>
      <w:r w:rsidRPr="0043377C">
        <w:rPr>
          <w:rFonts w:asciiTheme="minorHAnsi" w:hAnsiTheme="minorHAnsi" w:cstheme="minorBidi"/>
          <w:b/>
          <w:bCs/>
          <w:color w:val="1B75BC"/>
        </w:rPr>
        <w:t>gian</w:t>
      </w:r>
      <w:proofErr w:type="spellEnd"/>
      <w:r w:rsidRPr="0043377C">
        <w:rPr>
          <w:rFonts w:asciiTheme="minorHAnsi" w:hAnsiTheme="minorHAnsi" w:cstheme="minorBidi"/>
          <w:b/>
          <w:bCs/>
          <w:color w:val="1B75BC"/>
        </w:rPr>
        <w:t xml:space="preserve"> qua?</w:t>
      </w:r>
    </w:p>
    <w:p w:rsidR="0021681C" w:rsidRDefault="0021681C" w:rsidP="0021681C">
      <w:pPr>
        <w:jc w:val="center"/>
      </w:pPr>
      <w:r>
        <w:rPr>
          <w:noProof/>
        </w:rPr>
        <w:drawing>
          <wp:inline distT="0" distB="0" distL="0" distR="0" wp14:anchorId="5EE47EA0" wp14:editId="7EDAB78F">
            <wp:extent cx="6400800" cy="3200400"/>
            <wp:effectExtent l="0" t="0" r="0" b="0"/>
            <wp:docPr id="1" name="Chart 1" title="Dữ liệu về Chỉ số C4 của Oregon (Sự Tham Gia của Gia Đình)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Dữ liệu về Chỉ số C4 của Oregon (Sự Tham Gia của Gia Đình)"/>
      </w:tblPr>
      <w:tblGrid>
        <w:gridCol w:w="1615"/>
        <w:gridCol w:w="1080"/>
        <w:gridCol w:w="900"/>
        <w:gridCol w:w="1017"/>
        <w:gridCol w:w="1153"/>
        <w:gridCol w:w="1153"/>
        <w:gridCol w:w="1153"/>
        <w:gridCol w:w="1153"/>
      </w:tblGrid>
      <w:tr w:rsidR="0021681C" w:rsidTr="001C3ACD">
        <w:trPr>
          <w:tblHeader/>
          <w:jc w:val="center"/>
        </w:trPr>
        <w:tc>
          <w:tcPr>
            <w:tcW w:w="1615" w:type="dxa"/>
            <w:shd w:val="clear" w:color="auto" w:fill="C5E0B3" w:themeFill="accent6" w:themeFillTint="66"/>
          </w:tcPr>
          <w:p w:rsidR="0021681C" w:rsidRPr="00E009A5" w:rsidRDefault="00E009A5" w:rsidP="006F3EA5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E009A5">
              <w:rPr>
                <w:b/>
              </w:rPr>
              <w:t>Năm</w:t>
            </w:r>
            <w:proofErr w:type="spellEnd"/>
            <w:r w:rsidRPr="00E009A5">
              <w:rPr>
                <w:b/>
              </w:rPr>
              <w:t xml:space="preserve"> </w:t>
            </w:r>
            <w:proofErr w:type="spellStart"/>
            <w:r w:rsidRPr="00E009A5">
              <w:rPr>
                <w:b/>
              </w:rPr>
              <w:t>Tài</w:t>
            </w:r>
            <w:proofErr w:type="spellEnd"/>
            <w:r w:rsidRPr="00E009A5">
              <w:rPr>
                <w:b/>
              </w:rPr>
              <w:t xml:space="preserve"> </w:t>
            </w:r>
            <w:proofErr w:type="spellStart"/>
            <w:r w:rsidRPr="00E009A5">
              <w:rPr>
                <w:b/>
              </w:rPr>
              <w:t>Chính</w:t>
            </w:r>
            <w:proofErr w:type="spellEnd"/>
            <w:r w:rsidRPr="00E009A5">
              <w:rPr>
                <w:b/>
              </w:rPr>
              <w:t xml:space="preserve"> </w:t>
            </w:r>
            <w:proofErr w:type="spellStart"/>
            <w:r w:rsidRPr="00E009A5">
              <w:rPr>
                <w:b/>
              </w:rPr>
              <w:t>Liên</w:t>
            </w:r>
            <w:proofErr w:type="spellEnd"/>
            <w:r w:rsidRPr="00E009A5">
              <w:rPr>
                <w:b/>
              </w:rPr>
              <w:t xml:space="preserve"> Bang (FFY)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014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2014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0074FB2">
              <w:rPr>
                <w:rFonts w:ascii="Calibri" w:eastAsia="Calibri" w:hAnsi="Calibri" w:cs="Calibri"/>
                <w:b/>
                <w:bCs/>
              </w:rPr>
              <w:t>2019</w:t>
            </w:r>
          </w:p>
        </w:tc>
      </w:tr>
      <w:tr w:rsidR="0021681C" w:rsidTr="006F3EA5">
        <w:trPr>
          <w:jc w:val="center"/>
        </w:trPr>
        <w:tc>
          <w:tcPr>
            <w:tcW w:w="1615" w:type="dxa"/>
          </w:tcPr>
          <w:p w:rsidR="0021681C" w:rsidRPr="008658E8" w:rsidRDefault="0021681C" w:rsidP="009F0F65">
            <w:pPr>
              <w:spacing w:line="259" w:lineRule="auto"/>
              <w:rPr>
                <w:rFonts w:eastAsia="Calibri" w:cstheme="minorHAnsi"/>
              </w:rPr>
            </w:pPr>
            <w:proofErr w:type="spellStart"/>
            <w:r w:rsidRPr="008658E8">
              <w:rPr>
                <w:rFonts w:eastAsia="Arial" w:cstheme="minorHAnsi"/>
                <w:color w:val="000000" w:themeColor="text1"/>
              </w:rPr>
              <w:t>Mục</w:t>
            </w:r>
            <w:proofErr w:type="spellEnd"/>
            <w:r w:rsidRPr="008658E8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8658E8">
              <w:rPr>
                <w:rFonts w:eastAsia="Arial" w:cstheme="minorHAnsi"/>
                <w:color w:val="000000" w:themeColor="text1"/>
              </w:rPr>
              <w:t>Tiêu</w:t>
            </w:r>
            <w:proofErr w:type="spellEnd"/>
            <w:r w:rsidRPr="008658E8">
              <w:rPr>
                <w:rFonts w:eastAsia="Calibri" w:cstheme="minorHAnsi"/>
              </w:rPr>
              <w:t xml:space="preserve"> ≥</w:t>
            </w:r>
          </w:p>
        </w:tc>
        <w:tc>
          <w:tcPr>
            <w:tcW w:w="1080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</w:rPr>
              <w:t>Đường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Cơ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Sở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89.63%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89.73%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89.83%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90.00%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91.00%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91.00%</w:t>
            </w:r>
          </w:p>
        </w:tc>
      </w:tr>
      <w:tr w:rsidR="0021681C" w:rsidTr="006F3EA5">
        <w:trPr>
          <w:jc w:val="center"/>
        </w:trPr>
        <w:tc>
          <w:tcPr>
            <w:tcW w:w="1615" w:type="dxa"/>
          </w:tcPr>
          <w:p w:rsidR="0021681C" w:rsidRDefault="0021681C" w:rsidP="009F0F65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Dữ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Liệu</w:t>
            </w:r>
            <w:proofErr w:type="spellEnd"/>
          </w:p>
        </w:tc>
        <w:tc>
          <w:tcPr>
            <w:tcW w:w="1080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 w:rsidRPr="36ECD4A3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63%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89.63%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91.42%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95.24%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89.69%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D772FA">
              <w:t>94.09%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89.44%</w:t>
            </w:r>
          </w:p>
        </w:tc>
      </w:tr>
    </w:tbl>
    <w:p w:rsidR="0021681C" w:rsidRDefault="0021681C" w:rsidP="0021681C"/>
    <w:p w:rsidR="0021681C" w:rsidRDefault="000B1EFF" w:rsidP="0021681C">
      <w:pPr>
        <w:jc w:val="center"/>
      </w:pPr>
      <w:r>
        <w:rPr>
          <w:noProof/>
        </w:rPr>
        <w:lastRenderedPageBreak/>
        <w:drawing>
          <wp:inline distT="0" distB="0" distL="0" distR="0" wp14:anchorId="145F62CB" wp14:editId="2A5DCDC1">
            <wp:extent cx="5943600" cy="2971800"/>
            <wp:effectExtent l="0" t="0" r="0" b="0"/>
            <wp:docPr id="4" name="Chart 4" title="Dữ liệu về Chỉ số C4 của Oregon (Sự Tham Gia của Gia Đình)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Dữ liệu về Chỉ số C4 của Oregon (Sự Tham Gia của Gia Đình)"/>
      </w:tblPr>
      <w:tblGrid>
        <w:gridCol w:w="1615"/>
        <w:gridCol w:w="990"/>
        <w:gridCol w:w="854"/>
        <w:gridCol w:w="1153"/>
        <w:gridCol w:w="1153"/>
        <w:gridCol w:w="1153"/>
        <w:gridCol w:w="1153"/>
        <w:gridCol w:w="1153"/>
      </w:tblGrid>
      <w:tr w:rsidR="0021681C" w:rsidTr="001C3ACD">
        <w:trPr>
          <w:tblHeader/>
          <w:jc w:val="center"/>
        </w:trPr>
        <w:tc>
          <w:tcPr>
            <w:tcW w:w="1615" w:type="dxa"/>
            <w:shd w:val="clear" w:color="auto" w:fill="C5E0B3" w:themeFill="accent6" w:themeFillTint="66"/>
          </w:tcPr>
          <w:p w:rsidR="0021681C" w:rsidRPr="00E009A5" w:rsidRDefault="00E009A5" w:rsidP="00D77B9A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E009A5">
              <w:rPr>
                <w:b/>
              </w:rPr>
              <w:t>Năm</w:t>
            </w:r>
            <w:proofErr w:type="spellEnd"/>
            <w:r w:rsidRPr="00E009A5">
              <w:rPr>
                <w:b/>
              </w:rPr>
              <w:t xml:space="preserve"> </w:t>
            </w:r>
            <w:proofErr w:type="spellStart"/>
            <w:r w:rsidRPr="00E009A5">
              <w:rPr>
                <w:b/>
              </w:rPr>
              <w:t>Tài</w:t>
            </w:r>
            <w:proofErr w:type="spellEnd"/>
            <w:r w:rsidRPr="00E009A5">
              <w:rPr>
                <w:b/>
              </w:rPr>
              <w:t xml:space="preserve"> </w:t>
            </w:r>
            <w:proofErr w:type="spellStart"/>
            <w:r w:rsidRPr="00E009A5">
              <w:rPr>
                <w:b/>
              </w:rPr>
              <w:t>Chính</w:t>
            </w:r>
            <w:proofErr w:type="spellEnd"/>
            <w:r w:rsidRPr="00E009A5">
              <w:rPr>
                <w:b/>
              </w:rPr>
              <w:t xml:space="preserve"> </w:t>
            </w:r>
            <w:proofErr w:type="spellStart"/>
            <w:r w:rsidRPr="00E009A5">
              <w:rPr>
                <w:b/>
              </w:rPr>
              <w:t>Liên</w:t>
            </w:r>
            <w:proofErr w:type="spellEnd"/>
            <w:r w:rsidRPr="00E009A5">
              <w:rPr>
                <w:b/>
              </w:rPr>
              <w:t xml:space="preserve"> Bang (FFY)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014</w:t>
            </w:r>
          </w:p>
        </w:tc>
        <w:tc>
          <w:tcPr>
            <w:tcW w:w="854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2014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0074FB2">
              <w:rPr>
                <w:rFonts w:ascii="Calibri" w:eastAsia="Calibri" w:hAnsi="Calibri" w:cs="Calibri"/>
                <w:b/>
                <w:bCs/>
              </w:rPr>
              <w:t>2019</w:t>
            </w:r>
          </w:p>
        </w:tc>
      </w:tr>
      <w:tr w:rsidR="003303A9" w:rsidTr="00D77B9A">
        <w:trPr>
          <w:jc w:val="center"/>
        </w:trPr>
        <w:tc>
          <w:tcPr>
            <w:tcW w:w="1615" w:type="dxa"/>
          </w:tcPr>
          <w:p w:rsidR="003303A9" w:rsidRPr="008658E8" w:rsidRDefault="003303A9" w:rsidP="003303A9">
            <w:pPr>
              <w:spacing w:line="259" w:lineRule="auto"/>
              <w:rPr>
                <w:rFonts w:eastAsia="Calibri" w:cstheme="minorHAnsi"/>
              </w:rPr>
            </w:pPr>
            <w:proofErr w:type="spellStart"/>
            <w:r w:rsidRPr="008658E8">
              <w:rPr>
                <w:rFonts w:eastAsia="Arial" w:cstheme="minorHAnsi"/>
                <w:color w:val="000000" w:themeColor="text1"/>
              </w:rPr>
              <w:t>Mục</w:t>
            </w:r>
            <w:proofErr w:type="spellEnd"/>
            <w:r w:rsidRPr="008658E8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8658E8">
              <w:rPr>
                <w:rFonts w:eastAsia="Arial" w:cstheme="minorHAnsi"/>
                <w:color w:val="000000" w:themeColor="text1"/>
              </w:rPr>
              <w:t>Tiêu</w:t>
            </w:r>
            <w:proofErr w:type="spellEnd"/>
            <w:r w:rsidRPr="008658E8">
              <w:rPr>
                <w:rFonts w:eastAsia="Calibri" w:cstheme="minorHAnsi"/>
              </w:rPr>
              <w:t xml:space="preserve"> ≥</w:t>
            </w:r>
          </w:p>
        </w:tc>
        <w:tc>
          <w:tcPr>
            <w:tcW w:w="990" w:type="dxa"/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</w:rPr>
              <w:t>Đường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Cơ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Sở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89.50%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89.60%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89.70%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90.00%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91.00%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91.00%</w:t>
            </w:r>
          </w:p>
        </w:tc>
      </w:tr>
      <w:tr w:rsidR="003303A9" w:rsidTr="00D77B9A">
        <w:trPr>
          <w:jc w:val="center"/>
        </w:trPr>
        <w:tc>
          <w:tcPr>
            <w:tcW w:w="1615" w:type="dxa"/>
          </w:tcPr>
          <w:p w:rsidR="003303A9" w:rsidRDefault="003303A9" w:rsidP="003303A9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Dữ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Liệu</w:t>
            </w:r>
            <w:proofErr w:type="spellEnd"/>
          </w:p>
        </w:tc>
        <w:tc>
          <w:tcPr>
            <w:tcW w:w="990" w:type="dxa"/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89.50%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89.50%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89.67%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92.86%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92.07%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C44ABD">
              <w:t>91.40%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3A9" w:rsidRDefault="003303A9" w:rsidP="003303A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91.30%</w:t>
            </w:r>
          </w:p>
        </w:tc>
      </w:tr>
    </w:tbl>
    <w:p w:rsidR="0021681C" w:rsidRDefault="0021681C" w:rsidP="0021681C"/>
    <w:p w:rsidR="0021681C" w:rsidRDefault="0021681C" w:rsidP="0021681C">
      <w:pPr>
        <w:jc w:val="center"/>
      </w:pPr>
      <w:r>
        <w:rPr>
          <w:noProof/>
        </w:rPr>
        <w:drawing>
          <wp:inline distT="0" distB="0" distL="0" distR="0" wp14:anchorId="2A12D564" wp14:editId="2F911AFF">
            <wp:extent cx="5943600" cy="3200400"/>
            <wp:effectExtent l="0" t="0" r="0" b="0"/>
            <wp:docPr id="3" name="Chart 3" title="Dữ liệu về Chỉ số C4 của Oregon (Sự Tham Gia của Gia Đình)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TableGrid"/>
        <w:tblW w:w="9224" w:type="dxa"/>
        <w:jc w:val="center"/>
        <w:tblLayout w:type="fixed"/>
        <w:tblLook w:val="04A0" w:firstRow="1" w:lastRow="0" w:firstColumn="1" w:lastColumn="0" w:noHBand="0" w:noVBand="1"/>
        <w:tblCaption w:val="Dữ liệu về Chỉ số C4 của Oregon (Sự Tham Gia của Gia Đình)"/>
      </w:tblPr>
      <w:tblGrid>
        <w:gridCol w:w="1615"/>
        <w:gridCol w:w="1080"/>
        <w:gridCol w:w="900"/>
        <w:gridCol w:w="1017"/>
        <w:gridCol w:w="1153"/>
        <w:gridCol w:w="1153"/>
        <w:gridCol w:w="1153"/>
        <w:gridCol w:w="1153"/>
      </w:tblGrid>
      <w:tr w:rsidR="00AE6308" w:rsidTr="001C3ACD">
        <w:trPr>
          <w:tblHeader/>
          <w:jc w:val="center"/>
        </w:trPr>
        <w:tc>
          <w:tcPr>
            <w:tcW w:w="1615" w:type="dxa"/>
            <w:shd w:val="clear" w:color="auto" w:fill="C5E0B3" w:themeFill="accent6" w:themeFillTint="66"/>
          </w:tcPr>
          <w:p w:rsidR="0021681C" w:rsidRPr="00E009A5" w:rsidRDefault="00E009A5" w:rsidP="00AE6308">
            <w:pPr>
              <w:spacing w:line="259" w:lineRule="auto"/>
              <w:rPr>
                <w:rFonts w:ascii="Calibri" w:eastAsia="Calibri" w:hAnsi="Calibri" w:cs="Calibri"/>
                <w:b/>
              </w:rPr>
            </w:pPr>
            <w:proofErr w:type="spellStart"/>
            <w:r w:rsidRPr="00E009A5">
              <w:rPr>
                <w:b/>
              </w:rPr>
              <w:lastRenderedPageBreak/>
              <w:t>Năm</w:t>
            </w:r>
            <w:proofErr w:type="spellEnd"/>
            <w:r w:rsidRPr="00E009A5">
              <w:rPr>
                <w:b/>
              </w:rPr>
              <w:t xml:space="preserve"> </w:t>
            </w:r>
            <w:proofErr w:type="spellStart"/>
            <w:r w:rsidRPr="00E009A5">
              <w:rPr>
                <w:b/>
              </w:rPr>
              <w:t>Tài</w:t>
            </w:r>
            <w:proofErr w:type="spellEnd"/>
            <w:r w:rsidRPr="00E009A5">
              <w:rPr>
                <w:b/>
              </w:rPr>
              <w:t xml:space="preserve"> </w:t>
            </w:r>
            <w:proofErr w:type="spellStart"/>
            <w:r w:rsidRPr="00E009A5">
              <w:rPr>
                <w:b/>
              </w:rPr>
              <w:t>Chính</w:t>
            </w:r>
            <w:proofErr w:type="spellEnd"/>
            <w:r w:rsidRPr="00E009A5">
              <w:rPr>
                <w:b/>
              </w:rPr>
              <w:t xml:space="preserve"> </w:t>
            </w:r>
            <w:proofErr w:type="spellStart"/>
            <w:r w:rsidRPr="00E009A5">
              <w:rPr>
                <w:b/>
              </w:rPr>
              <w:t>Liên</w:t>
            </w:r>
            <w:proofErr w:type="spellEnd"/>
            <w:r w:rsidRPr="00E009A5">
              <w:rPr>
                <w:b/>
              </w:rPr>
              <w:t xml:space="preserve"> Bang (FFY)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014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2014</w:t>
            </w:r>
          </w:p>
        </w:tc>
        <w:tc>
          <w:tcPr>
            <w:tcW w:w="1017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2015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2016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2017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6ECD4A3">
              <w:rPr>
                <w:rFonts w:ascii="Calibri" w:eastAsia="Calibri" w:hAnsi="Calibri" w:cs="Calibri"/>
                <w:b/>
                <w:bCs/>
              </w:rPr>
              <w:t>2018</w:t>
            </w:r>
          </w:p>
        </w:tc>
        <w:tc>
          <w:tcPr>
            <w:tcW w:w="1153" w:type="dxa"/>
            <w:shd w:val="clear" w:color="auto" w:fill="C5E0B3" w:themeFill="accent6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70074FB2">
              <w:rPr>
                <w:rFonts w:ascii="Calibri" w:eastAsia="Calibri" w:hAnsi="Calibri" w:cs="Calibri"/>
                <w:b/>
                <w:bCs/>
              </w:rPr>
              <w:t>2019</w:t>
            </w:r>
          </w:p>
        </w:tc>
      </w:tr>
      <w:tr w:rsidR="0021681C" w:rsidTr="00AE6308">
        <w:trPr>
          <w:jc w:val="center"/>
        </w:trPr>
        <w:tc>
          <w:tcPr>
            <w:tcW w:w="1615" w:type="dxa"/>
          </w:tcPr>
          <w:p w:rsidR="0021681C" w:rsidRDefault="006E482D" w:rsidP="006E4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="0021681C" w:rsidRPr="36ECD4A3">
              <w:rPr>
                <w:rFonts w:ascii="Calibri" w:eastAsia="Calibri" w:hAnsi="Calibri" w:cs="Calibri"/>
              </w:rPr>
              <w:t xml:space="preserve"> </w:t>
            </w:r>
            <w:r w:rsidR="0021681C">
              <w:rPr>
                <w:rFonts w:ascii="Calibri" w:eastAsia="Calibri" w:hAnsi="Calibri" w:cs="Calibri"/>
              </w:rPr>
              <w:t>≥</w:t>
            </w:r>
          </w:p>
        </w:tc>
        <w:tc>
          <w:tcPr>
            <w:tcW w:w="1080" w:type="dxa"/>
          </w:tcPr>
          <w:p w:rsidR="0021681C" w:rsidRDefault="006E482D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</w:rPr>
              <w:t>Đường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Cơ</w:t>
            </w:r>
            <w:proofErr w:type="spellEnd"/>
            <w:r>
              <w:rPr>
                <w:rFonts w:ascii="Calibri" w:eastAsia="Calibri" w:hAnsi="Calibri" w:cs="Calibri"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</w:rPr>
              <w:t>Sở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92.09%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92.19%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92.29%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92.59%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93.09%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93.09%</w:t>
            </w:r>
          </w:p>
        </w:tc>
      </w:tr>
      <w:tr w:rsidR="0021681C" w:rsidTr="00AE6308">
        <w:trPr>
          <w:jc w:val="center"/>
        </w:trPr>
        <w:tc>
          <w:tcPr>
            <w:tcW w:w="1615" w:type="dxa"/>
          </w:tcPr>
          <w:p w:rsidR="0021681C" w:rsidRDefault="006E482D" w:rsidP="006E482D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Dữ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Liệu</w:t>
            </w:r>
            <w:proofErr w:type="spellEnd"/>
          </w:p>
        </w:tc>
        <w:tc>
          <w:tcPr>
            <w:tcW w:w="1080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92.09%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92.09%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92.72%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94.60%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90.25%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F92A88">
              <w:t>90.32%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91.27%</w:t>
            </w:r>
          </w:p>
        </w:tc>
      </w:tr>
    </w:tbl>
    <w:p w:rsidR="004F012D" w:rsidRPr="004F012D" w:rsidRDefault="004F012D" w:rsidP="004F012D">
      <w:pPr>
        <w:pStyle w:val="Heading1"/>
        <w:rPr>
          <w:rFonts w:ascii="Calibri" w:eastAsia="Calibri" w:hAnsi="Calibri" w:cs="Calibri"/>
          <w:color w:val="0070C0"/>
        </w:rPr>
      </w:pPr>
      <w:proofErr w:type="spellStart"/>
      <w:r w:rsidRPr="004F012D">
        <w:rPr>
          <w:rFonts w:asciiTheme="minorHAnsi" w:hAnsiTheme="minorHAnsi" w:cstheme="minorBidi"/>
          <w:b/>
          <w:bCs/>
          <w:color w:val="0070C0"/>
        </w:rPr>
        <w:t>Các</w:t>
      </w:r>
      <w:proofErr w:type="spellEnd"/>
      <w:r w:rsidRPr="004F012D">
        <w:rPr>
          <w:rFonts w:asciiTheme="minorHAnsi" w:hAnsiTheme="minorHAnsi" w:cstheme="minorBidi"/>
          <w:b/>
          <w:bCs/>
          <w:color w:val="0070C0"/>
        </w:rPr>
        <w:t xml:space="preserve"> </w:t>
      </w:r>
      <w:proofErr w:type="spellStart"/>
      <w:r w:rsidRPr="004F012D">
        <w:rPr>
          <w:rFonts w:asciiTheme="minorHAnsi" w:hAnsiTheme="minorHAnsi" w:cstheme="minorBidi"/>
          <w:b/>
          <w:bCs/>
          <w:color w:val="0070C0"/>
        </w:rPr>
        <w:t>mục</w:t>
      </w:r>
      <w:proofErr w:type="spellEnd"/>
      <w:r w:rsidRPr="004F012D">
        <w:rPr>
          <w:rFonts w:asciiTheme="minorHAnsi" w:hAnsiTheme="minorHAnsi" w:cstheme="minorBidi"/>
          <w:b/>
          <w:bCs/>
          <w:color w:val="0070C0"/>
        </w:rPr>
        <w:t xml:space="preserve"> </w:t>
      </w:r>
      <w:proofErr w:type="spellStart"/>
      <w:r w:rsidRPr="004F012D">
        <w:rPr>
          <w:rFonts w:asciiTheme="minorHAnsi" w:hAnsiTheme="minorHAnsi" w:cstheme="minorBidi"/>
          <w:b/>
          <w:bCs/>
          <w:color w:val="0070C0"/>
        </w:rPr>
        <w:t>tiêu</w:t>
      </w:r>
      <w:proofErr w:type="spellEnd"/>
      <w:r w:rsidRPr="004F012D">
        <w:rPr>
          <w:rFonts w:asciiTheme="minorHAnsi" w:hAnsiTheme="minorHAnsi" w:cstheme="minorBidi"/>
          <w:b/>
          <w:bCs/>
          <w:color w:val="0070C0"/>
        </w:rPr>
        <w:t xml:space="preserve"> </w:t>
      </w:r>
      <w:proofErr w:type="spellStart"/>
      <w:r w:rsidRPr="004F012D">
        <w:rPr>
          <w:rFonts w:asciiTheme="minorHAnsi" w:hAnsiTheme="minorHAnsi" w:cstheme="minorBidi"/>
          <w:b/>
          <w:bCs/>
          <w:color w:val="0070C0"/>
        </w:rPr>
        <w:t>mới</w:t>
      </w:r>
      <w:proofErr w:type="spellEnd"/>
      <w:r w:rsidRPr="004F012D">
        <w:rPr>
          <w:rFonts w:asciiTheme="minorHAnsi" w:hAnsiTheme="minorHAnsi" w:cstheme="minorBidi"/>
          <w:b/>
          <w:bCs/>
          <w:color w:val="0070C0"/>
        </w:rPr>
        <w:t xml:space="preserve"> </w:t>
      </w:r>
      <w:proofErr w:type="spellStart"/>
      <w:r w:rsidRPr="004F012D">
        <w:rPr>
          <w:rFonts w:asciiTheme="minorHAnsi" w:hAnsiTheme="minorHAnsi" w:cstheme="minorBidi"/>
          <w:b/>
          <w:bCs/>
          <w:color w:val="0070C0"/>
        </w:rPr>
        <w:t>là</w:t>
      </w:r>
      <w:proofErr w:type="spellEnd"/>
      <w:r w:rsidRPr="004F012D">
        <w:rPr>
          <w:rFonts w:asciiTheme="minorHAnsi" w:hAnsiTheme="minorHAnsi" w:cstheme="minorBidi"/>
          <w:b/>
          <w:bCs/>
          <w:color w:val="0070C0"/>
        </w:rPr>
        <w:t xml:space="preserve"> </w:t>
      </w:r>
      <w:proofErr w:type="spellStart"/>
      <w:r w:rsidRPr="004F012D">
        <w:rPr>
          <w:rFonts w:asciiTheme="minorHAnsi" w:hAnsiTheme="minorHAnsi" w:cstheme="minorBidi"/>
          <w:b/>
          <w:bCs/>
          <w:color w:val="0070C0"/>
        </w:rPr>
        <w:t>gì</w:t>
      </w:r>
      <w:proofErr w:type="spellEnd"/>
      <w:r w:rsidRPr="004F012D">
        <w:rPr>
          <w:rFonts w:asciiTheme="minorHAnsi" w:hAnsiTheme="minorHAnsi" w:cstheme="minorBidi"/>
          <w:b/>
          <w:bCs/>
          <w:color w:val="0070C0"/>
        </w:rPr>
        <w:t>?</w:t>
      </w:r>
    </w:p>
    <w:p w:rsidR="004F012D" w:rsidRDefault="004F012D" w:rsidP="004F012D">
      <w:pPr>
        <w:spacing w:after="0"/>
        <w:rPr>
          <w:rFonts w:ascii="Calibri" w:eastAsia="Calibri" w:hAnsi="Calibri" w:cs="Calibri"/>
          <w:color w:val="000000" w:themeColor="text1"/>
        </w:rPr>
      </w:pPr>
      <w:r w:rsidRPr="00F16A28">
        <w:rPr>
          <w:rFonts w:ascii="Calibri" w:eastAsia="Calibri" w:hAnsi="Calibri" w:cs="Calibri"/>
          <w:color w:val="000000" w:themeColor="text1"/>
        </w:rPr>
        <w:t xml:space="preserve">ODE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sẽ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không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ra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mới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đến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khi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chúng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tôi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nhận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phản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hồi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từ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đối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tác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của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chúng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tôi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Có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một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cách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để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mới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Đó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có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thể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là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tăng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tỷ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lệ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phần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trăm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,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bắt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đầu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với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trò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chơi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thúc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tâm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trí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hoặc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kiểm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các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xu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hướng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proofErr w:type="gramStart"/>
      <w:r w:rsidRPr="00F16A28">
        <w:rPr>
          <w:rFonts w:ascii="Calibri" w:eastAsia="Calibri" w:hAnsi="Calibri" w:cs="Calibri"/>
          <w:color w:val="000000" w:themeColor="text1"/>
        </w:rPr>
        <w:t>theo</w:t>
      </w:r>
      <w:proofErr w:type="spellEnd"/>
      <w:proofErr w:type="gram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thời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gian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đưa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ra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dự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đoán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dựa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trên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xu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hướng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Một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số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thông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tin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hữu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ích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về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việc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đặt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>:</w:t>
      </w:r>
    </w:p>
    <w:p w:rsidR="004F012D" w:rsidRDefault="004F012D" w:rsidP="0021681C">
      <w:pPr>
        <w:spacing w:after="0"/>
        <w:rPr>
          <w:rFonts w:ascii="Calibri" w:eastAsia="Calibri" w:hAnsi="Calibri" w:cs="Calibri"/>
          <w:color w:val="000000" w:themeColor="text1"/>
        </w:rPr>
      </w:pPr>
    </w:p>
    <w:p w:rsidR="004F012D" w:rsidRDefault="004F012D" w:rsidP="004F012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proofErr w:type="spellStart"/>
      <w:r>
        <w:rPr>
          <w:rFonts w:ascii="Calibri" w:eastAsia="Calibri" w:hAnsi="Calibri" w:cs="Calibri"/>
          <w:color w:val="000000" w:themeColor="text1"/>
        </w:rPr>
        <w:t>M</w:t>
      </w:r>
      <w:r w:rsidRPr="00F16A28">
        <w:rPr>
          <w:rFonts w:ascii="Calibri" w:eastAsia="Calibri" w:hAnsi="Calibri" w:cs="Calibri"/>
          <w:color w:val="000000" w:themeColor="text1"/>
        </w:rPr>
        <w:t>ục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là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nhằm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hỗ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trợ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cải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thiện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kết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thành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quả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trẻ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em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gia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đình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>
        <w:rPr>
          <w:rFonts w:ascii="Calibri" w:eastAsia="Calibri" w:hAnsi="Calibri" w:cs="Calibri"/>
          <w:color w:val="000000" w:themeColor="text1"/>
        </w:rPr>
        <w:t>M</w:t>
      </w:r>
      <w:r w:rsidRPr="00F16A28">
        <w:rPr>
          <w:rFonts w:ascii="Calibri" w:eastAsia="Calibri" w:hAnsi="Calibri" w:cs="Calibri"/>
          <w:color w:val="000000" w:themeColor="text1"/>
        </w:rPr>
        <w:t>ục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phải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nằm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tầm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với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nhưng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vẫn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thấy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sự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phát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F16A28">
        <w:rPr>
          <w:rFonts w:ascii="Calibri" w:eastAsia="Calibri" w:hAnsi="Calibri" w:cs="Calibri"/>
          <w:color w:val="000000" w:themeColor="text1"/>
        </w:rPr>
        <w:t>triển</w:t>
      </w:r>
      <w:proofErr w:type="spellEnd"/>
      <w:r w:rsidRPr="00F16A28">
        <w:rPr>
          <w:rFonts w:ascii="Calibri" w:eastAsia="Calibri" w:hAnsi="Calibri" w:cs="Calibri"/>
          <w:color w:val="000000" w:themeColor="text1"/>
        </w:rPr>
        <w:t>.</w:t>
      </w:r>
    </w:p>
    <w:p w:rsidR="004F012D" w:rsidRPr="004F012D" w:rsidRDefault="004F012D" w:rsidP="004F012D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</w:rPr>
      </w:pPr>
      <w:proofErr w:type="spellStart"/>
      <w:r w:rsidRPr="00BF532B">
        <w:rPr>
          <w:rFonts w:ascii="Calibri" w:eastAsia="Calibri" w:hAnsi="Calibri" w:cs="Calibri"/>
          <w:color w:val="000000" w:themeColor="text1"/>
        </w:rPr>
        <w:t>Thay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đổi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cần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có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thời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gian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có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thể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được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tạo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ra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với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sự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hiểu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biết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này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tâm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trí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.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Ví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dụ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: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các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có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thể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giữ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nguyên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vài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liên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tiếp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và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sau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đó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sẽ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cải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thiện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một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chút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trong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mục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tiêu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cuối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cùng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(</w:t>
      </w:r>
      <w:proofErr w:type="spellStart"/>
      <w:r w:rsidR="007A5865">
        <w:t>Năm</w:t>
      </w:r>
      <w:proofErr w:type="spellEnd"/>
      <w:r w:rsidR="007A5865">
        <w:t xml:space="preserve"> </w:t>
      </w:r>
      <w:proofErr w:type="spellStart"/>
      <w:r w:rsidR="007A5865">
        <w:t>Tài</w:t>
      </w:r>
      <w:proofErr w:type="spellEnd"/>
      <w:r w:rsidR="007A5865">
        <w:t xml:space="preserve"> </w:t>
      </w:r>
      <w:proofErr w:type="spellStart"/>
      <w:r w:rsidR="007A5865">
        <w:t>Chính</w:t>
      </w:r>
      <w:proofErr w:type="spellEnd"/>
      <w:r w:rsidR="007A5865">
        <w:t xml:space="preserve"> </w:t>
      </w:r>
      <w:proofErr w:type="spellStart"/>
      <w:r w:rsidR="007A5865">
        <w:t>Liên</w:t>
      </w:r>
      <w:proofErr w:type="spellEnd"/>
      <w:r w:rsidR="007A5865">
        <w:t xml:space="preserve"> Bang (</w:t>
      </w:r>
      <w:r w:rsidR="007A5865" w:rsidRPr="00D35AC1">
        <w:t>FFY</w:t>
      </w:r>
      <w:r w:rsidR="007A5865">
        <w:t>)</w:t>
      </w:r>
      <w:r w:rsidR="007A5865" w:rsidRPr="00D35AC1">
        <w:t xml:space="preserve"> </w:t>
      </w:r>
      <w:r w:rsidRPr="00BF532B">
        <w:rPr>
          <w:rFonts w:ascii="Calibri" w:eastAsia="Calibri" w:hAnsi="Calibri" w:cs="Calibri"/>
          <w:color w:val="000000" w:themeColor="text1"/>
        </w:rPr>
        <w:t xml:space="preserve">2025).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Hoặc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thấy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một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chút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cải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thiện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mỗi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F532B">
        <w:rPr>
          <w:rFonts w:ascii="Calibri" w:eastAsia="Calibri" w:hAnsi="Calibri" w:cs="Calibri"/>
          <w:color w:val="000000" w:themeColor="text1"/>
        </w:rPr>
        <w:t>năm</w:t>
      </w:r>
      <w:proofErr w:type="spellEnd"/>
      <w:r w:rsidRPr="00BF532B">
        <w:rPr>
          <w:rFonts w:ascii="Calibri" w:eastAsia="Calibri" w:hAnsi="Calibri" w:cs="Calibri"/>
          <w:color w:val="000000" w:themeColor="text1"/>
        </w:rPr>
        <w:t>.</w:t>
      </w:r>
    </w:p>
    <w:p w:rsidR="004F012D" w:rsidRPr="002A100A" w:rsidRDefault="004F012D" w:rsidP="004F012D">
      <w:pPr>
        <w:spacing w:after="0"/>
        <w:rPr>
          <w:b/>
          <w:bCs/>
          <w:color w:val="408740"/>
          <w:sz w:val="24"/>
          <w:szCs w:val="24"/>
        </w:rPr>
      </w:pPr>
      <w:proofErr w:type="spellStart"/>
      <w:r w:rsidRPr="000834FB">
        <w:rPr>
          <w:b/>
          <w:bCs/>
          <w:color w:val="408740"/>
          <w:sz w:val="24"/>
          <w:szCs w:val="24"/>
        </w:rPr>
        <w:t>Ví</w:t>
      </w:r>
      <w:proofErr w:type="spellEnd"/>
      <w:r w:rsidRPr="000834FB">
        <w:rPr>
          <w:b/>
          <w:bCs/>
          <w:color w:val="408740"/>
          <w:sz w:val="24"/>
          <w:szCs w:val="24"/>
        </w:rPr>
        <w:t xml:space="preserve"> </w:t>
      </w:r>
      <w:proofErr w:type="spellStart"/>
      <w:r>
        <w:rPr>
          <w:b/>
          <w:bCs/>
          <w:color w:val="408740"/>
          <w:sz w:val="24"/>
          <w:szCs w:val="24"/>
        </w:rPr>
        <w:t>D</w:t>
      </w:r>
      <w:r w:rsidRPr="000834FB">
        <w:rPr>
          <w:b/>
          <w:bCs/>
          <w:color w:val="408740"/>
          <w:sz w:val="24"/>
          <w:szCs w:val="24"/>
        </w:rPr>
        <w:t>ụ</w:t>
      </w:r>
      <w:proofErr w:type="spellEnd"/>
      <w:r w:rsidRPr="000834FB">
        <w:rPr>
          <w:b/>
          <w:bCs/>
          <w:color w:val="408740"/>
          <w:sz w:val="24"/>
          <w:szCs w:val="24"/>
        </w:rPr>
        <w:t xml:space="preserve"> A</w:t>
      </w:r>
    </w:p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  <w:tblCaption w:val="Ví Dụ A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0021681C" w:rsidTr="001C3ACD">
        <w:trPr>
          <w:tblHeader/>
        </w:trPr>
        <w:tc>
          <w:tcPr>
            <w:tcW w:w="2220" w:type="dxa"/>
            <w:shd w:val="clear" w:color="auto" w:fill="ACB9CA" w:themeFill="text2" w:themeFillTint="66"/>
          </w:tcPr>
          <w:p w:rsidR="0021681C" w:rsidRPr="007A5865" w:rsidRDefault="007A5865" w:rsidP="009F0F65">
            <w:pPr>
              <w:spacing w:line="259" w:lineRule="auto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7A5865">
              <w:rPr>
                <w:b/>
              </w:rPr>
              <w:t>Năm</w:t>
            </w:r>
            <w:proofErr w:type="spellEnd"/>
            <w:r w:rsidRPr="007A5865">
              <w:rPr>
                <w:b/>
              </w:rPr>
              <w:t xml:space="preserve"> </w:t>
            </w:r>
            <w:proofErr w:type="spellStart"/>
            <w:r w:rsidRPr="007A5865">
              <w:rPr>
                <w:b/>
              </w:rPr>
              <w:t>Tài</w:t>
            </w:r>
            <w:proofErr w:type="spellEnd"/>
            <w:r w:rsidRPr="007A5865">
              <w:rPr>
                <w:b/>
              </w:rPr>
              <w:t xml:space="preserve"> </w:t>
            </w:r>
            <w:proofErr w:type="spellStart"/>
            <w:r w:rsidRPr="007A5865">
              <w:rPr>
                <w:b/>
              </w:rPr>
              <w:t>Chính</w:t>
            </w:r>
            <w:proofErr w:type="spellEnd"/>
            <w:r w:rsidRPr="007A5865">
              <w:rPr>
                <w:b/>
              </w:rPr>
              <w:t xml:space="preserve"> </w:t>
            </w:r>
            <w:proofErr w:type="spellStart"/>
            <w:r w:rsidRPr="007A5865">
              <w:rPr>
                <w:b/>
              </w:rPr>
              <w:t>Liên</w:t>
            </w:r>
            <w:proofErr w:type="spellEnd"/>
            <w:r w:rsidRPr="007A5865">
              <w:rPr>
                <w:b/>
              </w:rPr>
              <w:t xml:space="preserve"> Bang (FFY)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2020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2021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tr w:rsidR="0021681C" w:rsidTr="00B02675">
        <w:tc>
          <w:tcPr>
            <w:tcW w:w="2220" w:type="dxa"/>
          </w:tcPr>
          <w:p w:rsidR="0021681C" w:rsidRDefault="004F012D" w:rsidP="009F0F65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 w:rsidR="0021681C" w:rsidRPr="6622B9A3">
              <w:rPr>
                <w:rFonts w:ascii="Calibri" w:eastAsia="Calibri" w:hAnsi="Calibri" w:cs="Calibri"/>
              </w:rPr>
              <w:t xml:space="preserve"> ≥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877CC2">
              <w:rPr>
                <w:rFonts w:ascii="Calibri" w:eastAsia="Calibri" w:hAnsi="Calibri" w:cs="Calibri"/>
              </w:rPr>
              <w:t>89.52%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89.82%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90.11%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90.41%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90.70%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C2BCEB7">
              <w:rPr>
                <w:rFonts w:ascii="Calibri" w:eastAsia="Calibri" w:hAnsi="Calibri" w:cs="Calibri"/>
              </w:rPr>
              <w:t>91%</w:t>
            </w:r>
          </w:p>
        </w:tc>
      </w:tr>
      <w:tr w:rsidR="0021681C" w:rsidTr="00B02675">
        <w:tc>
          <w:tcPr>
            <w:tcW w:w="2220" w:type="dxa"/>
          </w:tcPr>
          <w:p w:rsidR="0021681C" w:rsidRDefault="004F012D" w:rsidP="009F0F65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>
              <w:rPr>
                <w:rFonts w:ascii="Calibri" w:eastAsia="Calibri" w:hAnsi="Calibri" w:cs="Calibri"/>
              </w:rPr>
              <w:t xml:space="preserve"> B</w:t>
            </w:r>
            <w:r w:rsidR="0021681C" w:rsidRPr="6622B9A3">
              <w:rPr>
                <w:rFonts w:ascii="Calibri" w:eastAsia="Calibri" w:hAnsi="Calibri" w:cs="Calibri"/>
              </w:rPr>
              <w:t xml:space="preserve"> ≥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877CC2">
              <w:rPr>
                <w:rFonts w:ascii="Calibri" w:eastAsia="Calibri" w:hAnsi="Calibri" w:cs="Calibri"/>
              </w:rPr>
              <w:t>91.29%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91.43%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91.57%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91.72%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91.86%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C2BCEB7">
              <w:rPr>
                <w:rFonts w:ascii="Calibri" w:eastAsia="Calibri" w:hAnsi="Calibri" w:cs="Calibri"/>
              </w:rPr>
              <w:t>92%</w:t>
            </w:r>
          </w:p>
        </w:tc>
      </w:tr>
      <w:tr w:rsidR="0021681C" w:rsidTr="00B02675">
        <w:tc>
          <w:tcPr>
            <w:tcW w:w="2220" w:type="dxa"/>
          </w:tcPr>
          <w:p w:rsidR="0021681C" w:rsidRDefault="004F012D" w:rsidP="009F0F65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="0021681C" w:rsidRPr="6622B9A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 </w:t>
            </w:r>
            <w:r w:rsidR="0021681C" w:rsidRPr="6622B9A3">
              <w:rPr>
                <w:rFonts w:ascii="Calibri" w:eastAsia="Calibri" w:hAnsi="Calibri" w:cs="Calibri"/>
              </w:rPr>
              <w:t>≥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877CC2">
              <w:rPr>
                <w:rFonts w:ascii="Calibri" w:eastAsia="Calibri" w:hAnsi="Calibri" w:cs="Calibri"/>
              </w:rPr>
              <w:t>91.27%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91.67%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92.06%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92.46%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92.85%</w:t>
            </w:r>
          </w:p>
        </w:tc>
        <w:tc>
          <w:tcPr>
            <w:tcW w:w="1275" w:type="dxa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C2BCEB7">
              <w:rPr>
                <w:rFonts w:ascii="Calibri" w:eastAsia="Calibri" w:hAnsi="Calibri" w:cs="Calibri"/>
              </w:rPr>
              <w:t>93.25%</w:t>
            </w:r>
          </w:p>
        </w:tc>
      </w:tr>
    </w:tbl>
    <w:p w:rsidR="00B02675" w:rsidRDefault="00B02675" w:rsidP="0021681C">
      <w:pPr>
        <w:spacing w:after="0"/>
        <w:rPr>
          <w:rFonts w:ascii="Calibri" w:eastAsia="Calibri" w:hAnsi="Calibri" w:cs="Calibri"/>
          <w:color w:val="000000" w:themeColor="text1"/>
        </w:rPr>
      </w:pPr>
      <w:proofErr w:type="spellStart"/>
      <w:r w:rsidRPr="00B02675">
        <w:rPr>
          <w:rFonts w:ascii="Calibri" w:eastAsia="Calibri" w:hAnsi="Calibri" w:cs="Calibri"/>
          <w:color w:val="000000" w:themeColor="text1"/>
        </w:rPr>
        <w:t>Ví</w:t>
      </w:r>
      <w:proofErr w:type="spellEnd"/>
      <w:r w:rsidRPr="00B0267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</w:rPr>
        <w:t>dụ</w:t>
      </w:r>
      <w:proofErr w:type="spellEnd"/>
      <w:r w:rsidRPr="00B02675"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Pr="00B02675">
        <w:rPr>
          <w:rFonts w:ascii="Calibri" w:eastAsia="Calibri" w:hAnsi="Calibri" w:cs="Calibri"/>
          <w:color w:val="000000" w:themeColor="text1"/>
        </w:rPr>
        <w:t>A</w:t>
      </w:r>
      <w:proofErr w:type="gramEnd"/>
      <w:r w:rsidRPr="00B0267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</w:rPr>
        <w:t>cho</w:t>
      </w:r>
      <w:proofErr w:type="spellEnd"/>
      <w:r w:rsidRPr="00B0267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</w:rPr>
        <w:t>thấy</w:t>
      </w:r>
      <w:proofErr w:type="spellEnd"/>
      <w:r w:rsidRPr="00B0267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</w:rPr>
        <w:t>sự</w:t>
      </w:r>
      <w:proofErr w:type="spellEnd"/>
      <w:r w:rsidRPr="00B0267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phát</w:t>
      </w:r>
      <w:proofErr w:type="spellEnd"/>
      <w:r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</w:rPr>
        <w:t>triển</w:t>
      </w:r>
      <w:proofErr w:type="spellEnd"/>
      <w:r w:rsidRPr="00B0267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</w:rPr>
        <w:t>dần</w:t>
      </w:r>
      <w:proofErr w:type="spellEnd"/>
      <w:r w:rsidRPr="00B02675">
        <w:rPr>
          <w:rFonts w:ascii="Calibri" w:eastAsia="Calibri" w:hAnsi="Calibri" w:cs="Calibri"/>
          <w:color w:val="000000" w:themeColor="text1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</w:rPr>
        <w:t>dần</w:t>
      </w:r>
      <w:proofErr w:type="spellEnd"/>
      <w:r w:rsidRPr="00B02675">
        <w:rPr>
          <w:rFonts w:ascii="Calibri" w:eastAsia="Calibri" w:hAnsi="Calibri" w:cs="Calibri"/>
          <w:color w:val="000000" w:themeColor="text1"/>
        </w:rPr>
        <w:t>.</w:t>
      </w:r>
    </w:p>
    <w:p w:rsidR="00B02675" w:rsidRDefault="00B02675" w:rsidP="0021681C">
      <w:pPr>
        <w:spacing w:after="0"/>
        <w:rPr>
          <w:rFonts w:ascii="Calibri" w:eastAsia="Calibri" w:hAnsi="Calibri" w:cs="Calibri"/>
          <w:color w:val="000000" w:themeColor="text1"/>
        </w:rPr>
      </w:pPr>
    </w:p>
    <w:p w:rsidR="0021681C" w:rsidRDefault="00B02675" w:rsidP="0021681C">
      <w:pPr>
        <w:spacing w:after="0"/>
        <w:rPr>
          <w:rFonts w:ascii="Calibri" w:eastAsia="Calibri" w:hAnsi="Calibri" w:cs="Calibri"/>
          <w:color w:val="408740"/>
          <w:sz w:val="24"/>
          <w:szCs w:val="24"/>
        </w:rPr>
      </w:pPr>
      <w:proofErr w:type="spellStart"/>
      <w:r w:rsidRPr="000834FB">
        <w:rPr>
          <w:b/>
          <w:bCs/>
          <w:color w:val="408740"/>
          <w:sz w:val="24"/>
          <w:szCs w:val="24"/>
        </w:rPr>
        <w:t>Ví</w:t>
      </w:r>
      <w:proofErr w:type="spellEnd"/>
      <w:r w:rsidRPr="000834FB">
        <w:rPr>
          <w:b/>
          <w:bCs/>
          <w:color w:val="408740"/>
          <w:sz w:val="24"/>
          <w:szCs w:val="24"/>
        </w:rPr>
        <w:t xml:space="preserve"> </w:t>
      </w:r>
      <w:proofErr w:type="spellStart"/>
      <w:r>
        <w:rPr>
          <w:b/>
          <w:bCs/>
          <w:color w:val="408740"/>
          <w:sz w:val="24"/>
          <w:szCs w:val="24"/>
        </w:rPr>
        <w:t>D</w:t>
      </w:r>
      <w:r w:rsidRPr="000834FB">
        <w:rPr>
          <w:b/>
          <w:bCs/>
          <w:color w:val="408740"/>
          <w:sz w:val="24"/>
          <w:szCs w:val="24"/>
        </w:rPr>
        <w:t>ụ</w:t>
      </w:r>
      <w:proofErr w:type="spellEnd"/>
      <w:r w:rsidR="0021681C" w:rsidRPr="67354D1A">
        <w:rPr>
          <w:rFonts w:ascii="Calibri" w:eastAsia="Calibri" w:hAnsi="Calibri" w:cs="Calibri"/>
          <w:b/>
          <w:bCs/>
          <w:color w:val="408740"/>
          <w:sz w:val="24"/>
          <w:szCs w:val="24"/>
        </w:rPr>
        <w:t xml:space="preserve"> B</w:t>
      </w:r>
    </w:p>
    <w:tbl>
      <w:tblPr>
        <w:tblStyle w:val="TableGrid"/>
        <w:tblW w:w="9870" w:type="dxa"/>
        <w:tblLayout w:type="fixed"/>
        <w:tblLook w:val="04A0" w:firstRow="1" w:lastRow="0" w:firstColumn="1" w:lastColumn="0" w:noHBand="0" w:noVBand="1"/>
        <w:tblCaption w:val="Ví Dụ B"/>
      </w:tblPr>
      <w:tblGrid>
        <w:gridCol w:w="2220"/>
        <w:gridCol w:w="1275"/>
        <w:gridCol w:w="1275"/>
        <w:gridCol w:w="1275"/>
        <w:gridCol w:w="1275"/>
        <w:gridCol w:w="1275"/>
        <w:gridCol w:w="1275"/>
      </w:tblGrid>
      <w:tr w:rsidR="0021681C" w:rsidTr="001C3ACD">
        <w:trPr>
          <w:tblHeader/>
        </w:trPr>
        <w:tc>
          <w:tcPr>
            <w:tcW w:w="2220" w:type="dxa"/>
            <w:shd w:val="clear" w:color="auto" w:fill="B4C6E7" w:themeFill="accent5" w:themeFillTint="66"/>
          </w:tcPr>
          <w:p w:rsidR="0021681C" w:rsidRPr="00A05F03" w:rsidRDefault="007A5865" w:rsidP="009F0F65">
            <w:pPr>
              <w:spacing w:line="259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GoBack" w:colFirst="0" w:colLast="7"/>
            <w:proofErr w:type="spellStart"/>
            <w:r w:rsidRPr="00A05F03">
              <w:rPr>
                <w:b/>
              </w:rPr>
              <w:t>Năm</w:t>
            </w:r>
            <w:proofErr w:type="spellEnd"/>
            <w:r w:rsidRPr="00A05F03">
              <w:rPr>
                <w:b/>
              </w:rPr>
              <w:t xml:space="preserve"> </w:t>
            </w:r>
            <w:proofErr w:type="spellStart"/>
            <w:r w:rsidRPr="00A05F03">
              <w:rPr>
                <w:b/>
              </w:rPr>
              <w:t>Tài</w:t>
            </w:r>
            <w:proofErr w:type="spellEnd"/>
            <w:r w:rsidRPr="00A05F03">
              <w:rPr>
                <w:b/>
              </w:rPr>
              <w:t xml:space="preserve"> </w:t>
            </w:r>
            <w:proofErr w:type="spellStart"/>
            <w:r w:rsidRPr="00A05F03">
              <w:rPr>
                <w:b/>
              </w:rPr>
              <w:t>Chính</w:t>
            </w:r>
            <w:proofErr w:type="spellEnd"/>
            <w:r w:rsidRPr="00A05F03">
              <w:rPr>
                <w:b/>
              </w:rPr>
              <w:t xml:space="preserve"> </w:t>
            </w:r>
            <w:proofErr w:type="spellStart"/>
            <w:r w:rsidRPr="00A05F03">
              <w:rPr>
                <w:b/>
              </w:rPr>
              <w:t>Liên</w:t>
            </w:r>
            <w:proofErr w:type="spellEnd"/>
            <w:r w:rsidRPr="00A05F03">
              <w:rPr>
                <w:b/>
              </w:rPr>
              <w:t xml:space="preserve"> Bang (FFY)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2020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2021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2022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2023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2024</w:t>
            </w:r>
          </w:p>
        </w:tc>
        <w:tc>
          <w:tcPr>
            <w:tcW w:w="1275" w:type="dxa"/>
            <w:shd w:val="clear" w:color="auto" w:fill="B4C6E7" w:themeFill="accent5" w:themeFillTint="66"/>
          </w:tcPr>
          <w:p w:rsidR="0021681C" w:rsidRDefault="0021681C" w:rsidP="009F0F6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FC8A63A">
              <w:rPr>
                <w:rFonts w:ascii="Calibri" w:eastAsia="Calibri" w:hAnsi="Calibri" w:cs="Calibri"/>
                <w:b/>
                <w:bCs/>
              </w:rPr>
              <w:t>2025</w:t>
            </w:r>
          </w:p>
        </w:tc>
      </w:tr>
      <w:bookmarkEnd w:id="0"/>
      <w:tr w:rsidR="005D6C3C" w:rsidTr="00B02675">
        <w:tc>
          <w:tcPr>
            <w:tcW w:w="2220" w:type="dxa"/>
          </w:tcPr>
          <w:p w:rsidR="005D6C3C" w:rsidRDefault="005D6C3C" w:rsidP="005D6C3C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>
              <w:rPr>
                <w:rFonts w:ascii="Calibri" w:eastAsia="Calibri" w:hAnsi="Calibri" w:cs="Calibri"/>
              </w:rPr>
              <w:t xml:space="preserve"> A</w:t>
            </w:r>
            <w:r w:rsidRPr="6622B9A3">
              <w:rPr>
                <w:rFonts w:ascii="Calibri" w:eastAsia="Calibri" w:hAnsi="Calibri" w:cs="Calibri"/>
              </w:rPr>
              <w:t xml:space="preserve"> ≥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877CC2">
              <w:rPr>
                <w:rFonts w:ascii="Calibri" w:eastAsia="Calibri" w:hAnsi="Calibri" w:cs="Calibri"/>
              </w:rPr>
              <w:t>89.52%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89.92%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90.31%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90.71%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91.10%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C2BCEB7">
              <w:rPr>
                <w:rFonts w:ascii="Calibri" w:eastAsia="Calibri" w:hAnsi="Calibri" w:cs="Calibri"/>
              </w:rPr>
              <w:t>91.5%</w:t>
            </w:r>
          </w:p>
        </w:tc>
      </w:tr>
      <w:tr w:rsidR="005D6C3C" w:rsidTr="00B02675">
        <w:tc>
          <w:tcPr>
            <w:tcW w:w="2220" w:type="dxa"/>
          </w:tcPr>
          <w:p w:rsidR="005D6C3C" w:rsidRDefault="005D6C3C" w:rsidP="005D6C3C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>
              <w:rPr>
                <w:rFonts w:ascii="Calibri" w:eastAsia="Calibri" w:hAnsi="Calibri" w:cs="Calibri"/>
              </w:rPr>
              <w:t xml:space="preserve"> B</w:t>
            </w:r>
            <w:r w:rsidRPr="6622B9A3">
              <w:rPr>
                <w:rFonts w:ascii="Calibri" w:eastAsia="Calibri" w:hAnsi="Calibri" w:cs="Calibri"/>
              </w:rPr>
              <w:t xml:space="preserve"> ≥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877CC2">
              <w:rPr>
                <w:rFonts w:ascii="Calibri" w:eastAsia="Calibri" w:hAnsi="Calibri" w:cs="Calibri"/>
              </w:rPr>
              <w:t>91.29%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91.63%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91.97%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92.32%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92.66%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C2BCEB7">
              <w:rPr>
                <w:rFonts w:ascii="Calibri" w:eastAsia="Calibri" w:hAnsi="Calibri" w:cs="Calibri"/>
              </w:rPr>
              <w:t>93%</w:t>
            </w:r>
          </w:p>
        </w:tc>
      </w:tr>
      <w:tr w:rsidR="005D6C3C" w:rsidTr="00B02675">
        <w:tc>
          <w:tcPr>
            <w:tcW w:w="2220" w:type="dxa"/>
          </w:tcPr>
          <w:p w:rsidR="005D6C3C" w:rsidRDefault="005D6C3C" w:rsidP="005D6C3C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Mục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Tiêu</w:t>
            </w:r>
            <w:proofErr w:type="spellEnd"/>
            <w:r w:rsidRPr="6622B9A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 </w:t>
            </w:r>
            <w:r w:rsidRPr="6622B9A3">
              <w:rPr>
                <w:rFonts w:ascii="Calibri" w:eastAsia="Calibri" w:hAnsi="Calibri" w:cs="Calibri"/>
              </w:rPr>
              <w:t>≥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A877CC2">
              <w:rPr>
                <w:rFonts w:ascii="Calibri" w:eastAsia="Calibri" w:hAnsi="Calibri" w:cs="Calibri"/>
              </w:rPr>
              <w:t>91.27%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91.72%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92.16%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92.61%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C08EFA6">
              <w:rPr>
                <w:rFonts w:ascii="Calibri" w:eastAsia="Calibri" w:hAnsi="Calibri" w:cs="Calibri"/>
              </w:rPr>
              <w:t>93.05%</w:t>
            </w:r>
          </w:p>
        </w:tc>
        <w:tc>
          <w:tcPr>
            <w:tcW w:w="1275" w:type="dxa"/>
          </w:tcPr>
          <w:p w:rsidR="005D6C3C" w:rsidRDefault="005D6C3C" w:rsidP="005D6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C2BCEB7">
              <w:rPr>
                <w:rFonts w:ascii="Calibri" w:eastAsia="Calibri" w:hAnsi="Calibri" w:cs="Calibri"/>
              </w:rPr>
              <w:t>93.5</w:t>
            </w:r>
          </w:p>
        </w:tc>
      </w:tr>
    </w:tbl>
    <w:p w:rsidR="00B02675" w:rsidRDefault="00B02675" w:rsidP="0021681C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>Ví</w:t>
      </w:r>
      <w:proofErr w:type="spellEnd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>dụ</w:t>
      </w:r>
      <w:proofErr w:type="spellEnd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 </w:t>
      </w:r>
      <w:proofErr w:type="spellStart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>cho</w:t>
      </w:r>
      <w:proofErr w:type="spellEnd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>thấy</w:t>
      </w:r>
      <w:proofErr w:type="spellEnd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>sự</w:t>
      </w:r>
      <w:proofErr w:type="spellEnd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phát</w:t>
      </w:r>
      <w:proofErr w:type="spellEnd"/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 w:themeColor="text1"/>
          <w:sz w:val="24"/>
          <w:szCs w:val="24"/>
        </w:rPr>
        <w:t>triển</w:t>
      </w:r>
      <w:proofErr w:type="spellEnd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>nhiều</w:t>
      </w:r>
      <w:proofErr w:type="spellEnd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>hơn</w:t>
      </w:r>
      <w:proofErr w:type="spellEnd"/>
      <w:r w:rsidRPr="00B0267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:rsidR="00C263B8" w:rsidRDefault="00EF6E5C" w:rsidP="00AA103B">
      <w:pPr>
        <w:ind w:firstLine="720"/>
        <w:jc w:val="center"/>
      </w:pP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Nếu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07641"/>
        </w:rPr>
        <w:t>quý</w:t>
      </w:r>
      <w:proofErr w:type="spellEnd"/>
      <w:r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07641"/>
        </w:rPr>
        <w:t>vị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cần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thêm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thông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tin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về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chỉ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số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này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để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cung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cấ</w:t>
      </w:r>
      <w:r>
        <w:rPr>
          <w:rFonts w:ascii="Calibri" w:eastAsia="Calibri" w:hAnsi="Calibri" w:cs="Calibri"/>
          <w:b/>
          <w:bCs/>
          <w:color w:val="407641"/>
        </w:rPr>
        <w:t>p</w:t>
      </w:r>
      <w:proofErr w:type="spellEnd"/>
      <w:r>
        <w:rPr>
          <w:rFonts w:ascii="Calibri" w:eastAsia="Calibri" w:hAnsi="Calibri" w:cs="Calibri"/>
          <w:b/>
          <w:bCs/>
          <w:color w:val="407641"/>
        </w:rPr>
        <w:t xml:space="preserve"> ý </w:t>
      </w:r>
      <w:proofErr w:type="spellStart"/>
      <w:r>
        <w:rPr>
          <w:rFonts w:ascii="Calibri" w:eastAsia="Calibri" w:hAnsi="Calibri" w:cs="Calibri"/>
          <w:b/>
          <w:bCs/>
          <w:color w:val="407641"/>
        </w:rPr>
        <w:t>kiến</w:t>
      </w:r>
      <w:proofErr w:type="spellEnd"/>
      <w:r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07641"/>
        </w:rPr>
        <w:t>đóng</w:t>
      </w:r>
      <w:proofErr w:type="spellEnd"/>
      <w:r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407641"/>
        </w:rPr>
        <w:t>góp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,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vui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lòng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liên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 xml:space="preserve"> </w:t>
      </w:r>
      <w:proofErr w:type="spellStart"/>
      <w:r w:rsidRPr="00B02675">
        <w:rPr>
          <w:rFonts w:ascii="Calibri" w:eastAsia="Calibri" w:hAnsi="Calibri" w:cs="Calibri"/>
          <w:b/>
          <w:bCs/>
          <w:color w:val="407641"/>
        </w:rPr>
        <w:t>hệ</w:t>
      </w:r>
      <w:proofErr w:type="spellEnd"/>
      <w:r w:rsidRPr="00B02675">
        <w:rPr>
          <w:rFonts w:ascii="Calibri" w:eastAsia="Calibri" w:hAnsi="Calibri" w:cs="Calibri"/>
          <w:b/>
          <w:bCs/>
          <w:color w:val="407641"/>
        </w:rPr>
        <w:t>:</w:t>
      </w:r>
      <w:r w:rsidRPr="67354D1A">
        <w:rPr>
          <w:rFonts w:ascii="Calibri" w:eastAsia="Calibri" w:hAnsi="Calibri" w:cs="Calibri"/>
          <w:b/>
          <w:bCs/>
          <w:color w:val="407641"/>
        </w:rPr>
        <w:t xml:space="preserve"> Brad </w:t>
      </w:r>
      <w:proofErr w:type="spellStart"/>
      <w:r w:rsidRPr="67354D1A">
        <w:rPr>
          <w:rFonts w:ascii="Calibri" w:eastAsia="Calibri" w:hAnsi="Calibri" w:cs="Calibri"/>
          <w:b/>
          <w:bCs/>
          <w:color w:val="407641"/>
        </w:rPr>
        <w:t>Lenhardt</w:t>
      </w:r>
      <w:proofErr w:type="spellEnd"/>
      <w:r w:rsidRPr="67354D1A">
        <w:rPr>
          <w:rFonts w:ascii="Calibri" w:eastAsia="Calibri" w:hAnsi="Calibri" w:cs="Calibri"/>
          <w:b/>
          <w:bCs/>
          <w:color w:val="407641"/>
        </w:rPr>
        <w:t xml:space="preserve">, Education </w:t>
      </w:r>
      <w:proofErr w:type="spellStart"/>
      <w:r w:rsidRPr="67354D1A">
        <w:rPr>
          <w:rFonts w:ascii="Calibri" w:eastAsia="Calibri" w:hAnsi="Calibri" w:cs="Calibri"/>
          <w:b/>
          <w:bCs/>
          <w:color w:val="407641"/>
        </w:rPr>
        <w:t>Sp</w:t>
      </w:r>
      <w:proofErr w:type="spellEnd"/>
      <w:r w:rsidR="00F46E09">
        <w:rPr>
          <w:rFonts w:ascii="Calibri" w:eastAsia="Calibri" w:hAnsi="Calibri" w:cs="Calibri"/>
          <w:b/>
          <w:bCs/>
          <w:color w:val="407641"/>
        </w:rPr>
        <w:t xml:space="preserve">, </w:t>
      </w:r>
      <w:proofErr w:type="spellStart"/>
      <w:r w:rsidR="00F46E09">
        <w:rPr>
          <w:rFonts w:ascii="Calibri" w:eastAsia="Calibri" w:hAnsi="Calibri" w:cs="Calibri"/>
          <w:b/>
          <w:bCs/>
          <w:color w:val="407641"/>
        </w:rPr>
        <w:t>tại</w:t>
      </w:r>
      <w:proofErr w:type="spellEnd"/>
      <w:r w:rsidR="00F46E09" w:rsidRPr="00F46E09">
        <w:rPr>
          <w:rFonts w:ascii="Calibri" w:eastAsia="Calibri" w:hAnsi="Calibri" w:cs="Calibri"/>
          <w:b/>
          <w:bCs/>
          <w:color w:val="407641"/>
        </w:rPr>
        <w:t xml:space="preserve"> </w:t>
      </w:r>
      <w:hyperlink r:id="rId11" w:history="1">
        <w:r w:rsidR="00F46E09" w:rsidRPr="00C91A44">
          <w:rPr>
            <w:rStyle w:val="Hyperlink"/>
            <w:rFonts w:ascii="Calibri" w:eastAsia="Calibri" w:hAnsi="Calibri" w:cs="Calibri"/>
            <w:b/>
            <w:bCs/>
          </w:rPr>
          <w:t>brad.lenhardt@ode.state.or.us</w:t>
        </w:r>
      </w:hyperlink>
      <w:r w:rsidR="00F46E09">
        <w:rPr>
          <w:rFonts w:ascii="Calibri" w:eastAsia="Calibri" w:hAnsi="Calibri" w:cs="Calibri"/>
          <w:b/>
          <w:bCs/>
        </w:rPr>
        <w:t>.</w:t>
      </w:r>
    </w:p>
    <w:sectPr w:rsidR="00C26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6BE"/>
    <w:multiLevelType w:val="hybridMultilevel"/>
    <w:tmpl w:val="BCA81ED6"/>
    <w:lvl w:ilvl="0" w:tplc="5D94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AC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0E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2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02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CC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25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C3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40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7C28"/>
    <w:multiLevelType w:val="hybridMultilevel"/>
    <w:tmpl w:val="AD02ACDE"/>
    <w:lvl w:ilvl="0" w:tplc="34146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80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FA4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8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E3C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49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0F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8E1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01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FEE"/>
    <w:multiLevelType w:val="hybridMultilevel"/>
    <w:tmpl w:val="455C6FF4"/>
    <w:lvl w:ilvl="0" w:tplc="8506A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63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62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01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24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09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981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0BC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80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1C"/>
    <w:rsid w:val="000573F4"/>
    <w:rsid w:val="000B1EFF"/>
    <w:rsid w:val="00154B1F"/>
    <w:rsid w:val="00183C45"/>
    <w:rsid w:val="001B27C9"/>
    <w:rsid w:val="001C3ACD"/>
    <w:rsid w:val="0021681C"/>
    <w:rsid w:val="00274A1F"/>
    <w:rsid w:val="00297ED1"/>
    <w:rsid w:val="003303A9"/>
    <w:rsid w:val="003E7F2F"/>
    <w:rsid w:val="003F6D2A"/>
    <w:rsid w:val="004D5996"/>
    <w:rsid w:val="004F012D"/>
    <w:rsid w:val="004F21DD"/>
    <w:rsid w:val="005D6C3C"/>
    <w:rsid w:val="006054D3"/>
    <w:rsid w:val="0068426A"/>
    <w:rsid w:val="006E482D"/>
    <w:rsid w:val="006F3EA5"/>
    <w:rsid w:val="00767FC2"/>
    <w:rsid w:val="007A5865"/>
    <w:rsid w:val="0083235F"/>
    <w:rsid w:val="00930D7E"/>
    <w:rsid w:val="00973509"/>
    <w:rsid w:val="00A05F03"/>
    <w:rsid w:val="00AA103B"/>
    <w:rsid w:val="00AE6308"/>
    <w:rsid w:val="00B02675"/>
    <w:rsid w:val="00B6742D"/>
    <w:rsid w:val="00BC7C6E"/>
    <w:rsid w:val="00CA1058"/>
    <w:rsid w:val="00D45506"/>
    <w:rsid w:val="00D77B9A"/>
    <w:rsid w:val="00D820C8"/>
    <w:rsid w:val="00E009A5"/>
    <w:rsid w:val="00E028D9"/>
    <w:rsid w:val="00E6068D"/>
    <w:rsid w:val="00EF6E5C"/>
    <w:rsid w:val="00F03843"/>
    <w:rsid w:val="00F279DF"/>
    <w:rsid w:val="00F46E09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5A951-A9DB-48F2-B80F-E21BF110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81C"/>
  </w:style>
  <w:style w:type="paragraph" w:styleId="Heading1">
    <w:name w:val="heading 1"/>
    <w:basedOn w:val="Normal"/>
    <w:next w:val="Normal"/>
    <w:link w:val="Heading1Char"/>
    <w:uiPriority w:val="9"/>
    <w:qFormat/>
    <w:rsid w:val="00216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16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2168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2168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68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publish?EQBCT=2614cf17124d46a6bcc8f4a989e1b6a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11" Type="http://schemas.openxmlformats.org/officeDocument/2006/relationships/hyperlink" Target="mailto:brad.lenhardt@ode.state.or.us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odemail-my.sharepoint.com/personal/wellse_ode_state_or_us/Documents/SPP%20Fact%20Sheets/Data%20Graphs/SPP%20Data%20Graphs%20Part%20C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1B75BC"/>
                </a:solidFill>
              </a:rPr>
              <a:t>Dữ liệu về Chỉ số C4 của Oregon (Sự Tham Gia của Gia Đình)</a:t>
            </a:r>
          </a:p>
          <a:p>
            <a:pPr>
              <a:defRPr/>
            </a:pPr>
            <a:r>
              <a:rPr lang="en-US" sz="1000" b="0">
                <a:solidFill>
                  <a:srgbClr val="1B75BC"/>
                </a:solidFill>
              </a:rPr>
              <a:t>Tỷ</a:t>
            </a:r>
            <a:r>
              <a:rPr lang="en-US" sz="1000" b="0" baseline="0">
                <a:solidFill>
                  <a:srgbClr val="1B75BC"/>
                </a:solidFill>
              </a:rPr>
              <a:t> lệ phần</a:t>
            </a:r>
            <a:r>
              <a:rPr lang="en-US" sz="1000" b="0">
                <a:solidFill>
                  <a:srgbClr val="1B75BC"/>
                </a:solidFill>
              </a:rPr>
              <a:t> trăm gia đình cho biết các dịch vụ can thiệp sớm đã giúp gia đình biết quyền của họ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'C4A'!$A$2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0526081348725882E-2"/>
                  <c:y val="-3.9611621106623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72C-40CA-B52B-77F2067D3D3B}"/>
                </c:ext>
              </c:extLst>
            </c:dLbl>
            <c:dLbl>
              <c:idx val="3"/>
              <c:layout>
                <c:manualLayout>
                  <c:x val="-3.8386477819892892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2C-40CA-B52B-77F2067D3D3B}"/>
                </c:ext>
              </c:extLst>
            </c:dLbl>
            <c:dLbl>
              <c:idx val="5"/>
              <c:layout>
                <c:manualLayout>
                  <c:x val="-4.4456279584309533E-2"/>
                  <c:y val="2.3804922721698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72C-40CA-B52B-77F2067D3D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'C4A'!$B$2:$G$2</c:f>
              <c:numCache>
                <c:formatCode>0.00%</c:formatCode>
                <c:ptCount val="6"/>
                <c:pt idx="0">
                  <c:v>0.89629999999999999</c:v>
                </c:pt>
                <c:pt idx="1">
                  <c:v>0.91420000000000001</c:v>
                </c:pt>
                <c:pt idx="2">
                  <c:v>0.95240000000000002</c:v>
                </c:pt>
                <c:pt idx="3">
                  <c:v>0.89690000000000003</c:v>
                </c:pt>
                <c:pt idx="4">
                  <c:v>0.94089999999999996</c:v>
                </c:pt>
                <c:pt idx="5">
                  <c:v>0.89439999999999997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2C-40CA-B52B-77F2067D3D3B}"/>
            </c:ext>
          </c:extLst>
        </c:ser>
        <c:ser>
          <c:idx val="1"/>
          <c:order val="1"/>
          <c:tx>
            <c:strRef>
              <c:f>'C4A'!$A$3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3.6363210565087394E-2"/>
                  <c:y val="-3.961162110662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72C-40CA-B52B-77F2067D3D3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'C4A'!$B$3:$G$3</c:f>
              <c:numCache>
                <c:formatCode>0.00%</c:formatCode>
                <c:ptCount val="6"/>
                <c:pt idx="0">
                  <c:v>0.89629999999999999</c:v>
                </c:pt>
                <c:pt idx="1">
                  <c:v>0.89729999999999999</c:v>
                </c:pt>
                <c:pt idx="2">
                  <c:v>0.89829999999999999</c:v>
                </c:pt>
                <c:pt idx="3">
                  <c:v>0.9</c:v>
                </c:pt>
                <c:pt idx="4">
                  <c:v>0.91</c:v>
                </c:pt>
                <c:pt idx="5">
                  <c:v>0.91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2C-40CA-B52B-77F2067D3D3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751807768"/>
        <c:axId val="751813648"/>
      </c:lineChart>
      <c:catAx>
        <c:axId val="751807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813648"/>
        <c:crosses val="autoZero"/>
        <c:auto val="1"/>
        <c:lblAlgn val="ctr"/>
        <c:lblOffset val="100"/>
        <c:noMultiLvlLbl val="0"/>
      </c:catAx>
      <c:valAx>
        <c:axId val="751813648"/>
        <c:scaling>
          <c:orientation val="minMax"/>
          <c:max val="1"/>
          <c:min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807768"/>
        <c:crosses val="autoZero"/>
        <c:crossBetween val="between"/>
        <c:majorUnit val="2.5000000000000005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1B75BC"/>
                </a:solidFill>
              </a:rPr>
              <a:t>Dữ liệu về Chỉ số C4 của Oregon (Sự Tham Gia của Gia Đình)</a:t>
            </a:r>
          </a:p>
          <a:p>
            <a:pPr>
              <a:defRPr/>
            </a:pPr>
            <a:r>
              <a:rPr lang="en-US" sz="1000" b="0">
                <a:solidFill>
                  <a:srgbClr val="1B75BC"/>
                </a:solidFill>
              </a:rPr>
              <a:t>Tỷ lệ phần trăm các gia đình báo cáo rằng các dịch vụ can thiệp sớm đã giúp gia đình truyền đạt hiệu quả các nhu cầu của con họ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'C4A'!$A$2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0526081348725882E-2"/>
                  <c:y val="-3.96116211066237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72C-40CA-B52B-77F2067D3D3B}"/>
                </c:ext>
              </c:extLst>
            </c:dLbl>
            <c:dLbl>
              <c:idx val="3"/>
              <c:layout>
                <c:manualLayout>
                  <c:x val="-3.8386477819892892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72C-40CA-B52B-77F2067D3D3B}"/>
                </c:ext>
              </c:extLst>
            </c:dLbl>
            <c:dLbl>
              <c:idx val="5"/>
              <c:layout>
                <c:manualLayout>
                  <c:x val="-4.4456279584309533E-2"/>
                  <c:y val="2.38049227216982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72C-40CA-B52B-77F2067D3D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'C4A'!$B$2:$G$2</c:f>
              <c:numCache>
                <c:formatCode>0.00%</c:formatCode>
                <c:ptCount val="6"/>
                <c:pt idx="0">
                  <c:v>0.89629999999999999</c:v>
                </c:pt>
                <c:pt idx="1">
                  <c:v>0.91420000000000001</c:v>
                </c:pt>
                <c:pt idx="2">
                  <c:v>0.95240000000000002</c:v>
                </c:pt>
                <c:pt idx="3">
                  <c:v>0.89690000000000003</c:v>
                </c:pt>
                <c:pt idx="4">
                  <c:v>0.94089999999999996</c:v>
                </c:pt>
                <c:pt idx="5">
                  <c:v>0.89439999999999997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2C-40CA-B52B-77F2067D3D3B}"/>
            </c:ext>
          </c:extLst>
        </c:ser>
        <c:ser>
          <c:idx val="1"/>
          <c:order val="1"/>
          <c:tx>
            <c:strRef>
              <c:f>'C4A'!$A$3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3.6363210565087394E-2"/>
                  <c:y val="-3.961162110662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72C-40CA-B52B-77F2067D3D3B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'C4A'!$B$1:$G$1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'C4A'!$B$3:$G$3</c:f>
              <c:numCache>
                <c:formatCode>0.00%</c:formatCode>
                <c:ptCount val="6"/>
                <c:pt idx="0">
                  <c:v>0.89629999999999999</c:v>
                </c:pt>
                <c:pt idx="1">
                  <c:v>0.89729999999999999</c:v>
                </c:pt>
                <c:pt idx="2">
                  <c:v>0.89829999999999999</c:v>
                </c:pt>
                <c:pt idx="3">
                  <c:v>0.9</c:v>
                </c:pt>
                <c:pt idx="4">
                  <c:v>0.91</c:v>
                </c:pt>
                <c:pt idx="5">
                  <c:v>0.91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2C-40CA-B52B-77F2067D3D3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751812472"/>
        <c:axId val="751809336"/>
      </c:lineChart>
      <c:catAx>
        <c:axId val="75181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809336"/>
        <c:crosses val="autoZero"/>
        <c:auto val="1"/>
        <c:lblAlgn val="ctr"/>
        <c:lblOffset val="100"/>
        <c:noMultiLvlLbl val="0"/>
      </c:catAx>
      <c:valAx>
        <c:axId val="751809336"/>
        <c:scaling>
          <c:orientation val="minMax"/>
          <c:max val="1"/>
          <c:min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812472"/>
        <c:crosses val="autoZero"/>
        <c:crossBetween val="between"/>
        <c:majorUnit val="2.5000000000000005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>
                <a:solidFill>
                  <a:srgbClr val="0070C0"/>
                </a:solidFill>
                <a:effectLst/>
              </a:rPr>
              <a:t>Dữ liệu về Chỉ số C4 của Oregon (Sự Tham Gia của Gia Đình)</a:t>
            </a:r>
            <a:endParaRPr lang="en-US" sz="1400">
              <a:solidFill>
                <a:srgbClr val="0070C0"/>
              </a:solidFill>
              <a:effectLst/>
            </a:endParaRPr>
          </a:p>
          <a:p>
            <a:pPr>
              <a:defRPr/>
            </a:pPr>
            <a:r>
              <a:rPr lang="en-US" sz="1000" b="0">
                <a:solidFill>
                  <a:srgbClr val="1B75BC"/>
                </a:solidFill>
              </a:rPr>
              <a:t>Tỉ</a:t>
            </a:r>
            <a:r>
              <a:rPr lang="en-US" sz="1000" b="0" baseline="0">
                <a:solidFill>
                  <a:srgbClr val="1B75BC"/>
                </a:solidFill>
              </a:rPr>
              <a:t> lệ p</a:t>
            </a:r>
            <a:r>
              <a:rPr lang="en-US" sz="1000" b="0">
                <a:solidFill>
                  <a:srgbClr val="1B75BC"/>
                </a:solidFill>
              </a:rPr>
              <a:t>hần trăm gia đình cho biết các dịch vụ can thiệp sớm đã giúp gia đình giúp con họ phát triển và học tập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'C4C'!$A$2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rgbClr val="1B75BC"/>
              </a:solidFill>
              <a:round/>
            </a:ln>
            <a:effectLst/>
          </c:spPr>
          <c:marker>
            <c:symbol val="none"/>
          </c:marker>
          <c:dLbls>
            <c:dLbl>
              <c:idx val="3"/>
              <c:layout>
                <c:manualLayout>
                  <c:x val="-3.4339943310281895E-2"/>
                  <c:y val="-3.96116211066236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DB9-4E92-964F-6C4C148634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1B75BC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'C4C'!$B$1:$G$1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'C4C'!$B$2:$G$2</c:f>
              <c:numCache>
                <c:formatCode>0.00%</c:formatCode>
                <c:ptCount val="6"/>
                <c:pt idx="0">
                  <c:v>0.92090000000000005</c:v>
                </c:pt>
                <c:pt idx="1">
                  <c:v>0.92720000000000002</c:v>
                </c:pt>
                <c:pt idx="2">
                  <c:v>0.94599999999999995</c:v>
                </c:pt>
                <c:pt idx="3">
                  <c:v>0.90249999999999997</c:v>
                </c:pt>
                <c:pt idx="4">
                  <c:v>0.9032</c:v>
                </c:pt>
                <c:pt idx="5">
                  <c:v>0.91249999999999998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DB9-4E92-964F-6C4C14863442}"/>
            </c:ext>
          </c:extLst>
        </c:ser>
        <c:ser>
          <c:idx val="1"/>
          <c:order val="1"/>
          <c:tx>
            <c:strRef>
              <c:f>'C4C'!$A$3</c:f>
              <c:strCache>
                <c:ptCount val="1"/>
                <c:pt idx="0">
                  <c:v>Target &gt;=</c:v>
                </c:pt>
              </c:strCache>
            </c:strRef>
          </c:tx>
          <c:spPr>
            <a:ln w="28575" cap="rnd">
              <a:solidFill>
                <a:srgbClr val="40874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4456279584309387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DB9-4E92-964F-6C4C14863442}"/>
                </c:ext>
              </c:extLst>
            </c:dLbl>
            <c:dLbl>
              <c:idx val="1"/>
              <c:layout>
                <c:manualLayout>
                  <c:x val="-4.2433012329503889E-2"/>
                  <c:y val="2.69757499131143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DB9-4E92-964F-6C4C14863442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40874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'C4C'!$B$1:$G$1</c:f>
              <c:numCache>
                <c:formatCode>General</c:formatCode>
                <c:ptCount val="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numCache>
            </c:numRef>
          </c:cat>
          <c:val>
            <c:numRef>
              <c:f>'C4C'!$B$3:$G$3</c:f>
              <c:numCache>
                <c:formatCode>0.00%</c:formatCode>
                <c:ptCount val="6"/>
                <c:pt idx="0">
                  <c:v>0.92090000000000005</c:v>
                </c:pt>
                <c:pt idx="1">
                  <c:v>0.92190000000000005</c:v>
                </c:pt>
                <c:pt idx="2">
                  <c:v>0.92290000000000005</c:v>
                </c:pt>
                <c:pt idx="3">
                  <c:v>0.92589999999999995</c:v>
                </c:pt>
                <c:pt idx="4">
                  <c:v>0.93089999999999995</c:v>
                </c:pt>
                <c:pt idx="5">
                  <c:v>0.93089999999999995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DB9-4E92-964F-6C4C1486344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751808552"/>
        <c:axId val="751811688"/>
      </c:lineChart>
      <c:catAx>
        <c:axId val="75180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811688"/>
        <c:crosses val="autoZero"/>
        <c:auto val="1"/>
        <c:lblAlgn val="ctr"/>
        <c:lblOffset val="100"/>
        <c:noMultiLvlLbl val="0"/>
      </c:catAx>
      <c:valAx>
        <c:axId val="751811688"/>
        <c:scaling>
          <c:orientation val="minMax"/>
          <c:max val="1"/>
          <c:min val="0.85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51808552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2021-12-17T00:32:04+00:00</Remediation_x0020_Date>
  </documentManagement>
</p:properties>
</file>

<file path=customXml/itemProps1.xml><?xml version="1.0" encoding="utf-8"?>
<ds:datastoreItem xmlns:ds="http://schemas.openxmlformats.org/officeDocument/2006/customXml" ds:itemID="{8F1B961D-5554-4A23-B860-A95D3CA6D4B3}"/>
</file>

<file path=customXml/itemProps2.xml><?xml version="1.0" encoding="utf-8"?>
<ds:datastoreItem xmlns:ds="http://schemas.openxmlformats.org/officeDocument/2006/customXml" ds:itemID="{4B0005AD-C93F-496A-A1D1-33238D542992}"/>
</file>

<file path=customXml/itemProps3.xml><?xml version="1.0" encoding="utf-8"?>
<ds:datastoreItem xmlns:ds="http://schemas.openxmlformats.org/officeDocument/2006/customXml" ds:itemID="{E17A6D15-A4FE-4314-B297-4F167E77C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Translator</dc:creator>
  <cp:keywords/>
  <dc:description/>
  <cp:lastModifiedBy>TURNBULL Mariana * ODE</cp:lastModifiedBy>
  <cp:revision>2</cp:revision>
  <dcterms:created xsi:type="dcterms:W3CDTF">2021-12-16T00:04:00Z</dcterms:created>
  <dcterms:modified xsi:type="dcterms:W3CDTF">2021-12-16T00:04:00Z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