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4DFBCF98" w14:paraId="2DF53142" w14:textId="77777777" w:rsidTr="00610D62">
        <w:trPr>
          <w:tblHeader/>
        </w:trPr>
        <w:tc>
          <w:tcPr>
            <w:tcW w:w="2160" w:type="dxa"/>
            <w:vAlign w:val="center"/>
          </w:tcPr>
          <w:p w14:paraId="770D402B" w14:textId="77777777" w:rsidR="4DFBCF98" w:rsidRDefault="4DFBCF98" w:rsidP="4DFBCF98">
            <w:pPr>
              <w:jc w:val="center"/>
              <w:rPr>
                <w:rFonts w:eastAsia="Arial"/>
                <w:b/>
                <w:bCs/>
                <w:color w:val="082A75"/>
                <w:sz w:val="36"/>
                <w:szCs w:val="36"/>
              </w:rPr>
            </w:pPr>
            <w:r>
              <w:rPr>
                <w:noProof/>
              </w:rPr>
              <w:drawing>
                <wp:inline distT="0" distB="0" distL="0" distR="0" wp14:anchorId="5E84352F" wp14:editId="03FEA3A8">
                  <wp:extent cx="1077554" cy="1145969"/>
                  <wp:effectExtent l="0" t="0" r="8890" b="0"/>
                  <wp:docPr id="1935135014"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3A848368" w14:textId="77777777" w:rsidR="4DFBCF98" w:rsidRPr="00DC3A1F" w:rsidRDefault="4DFBCF98" w:rsidP="4DFBCF98">
            <w:pPr>
              <w:pStyle w:val="Title"/>
              <w:spacing w:after="200"/>
              <w:jc w:val="center"/>
              <w:rPr>
                <w:rFonts w:asciiTheme="minorHAnsi" w:eastAsia="Arial" w:hAnsiTheme="minorHAnsi" w:cstheme="minorBidi"/>
                <w:b/>
                <w:bCs/>
                <w:color w:val="1B75BC"/>
                <w:sz w:val="48"/>
                <w:szCs w:val="48"/>
              </w:rPr>
            </w:pPr>
            <w:r w:rsidRPr="00DC3A1F">
              <w:rPr>
                <w:rFonts w:asciiTheme="minorHAnsi" w:eastAsia="Arial" w:hAnsiTheme="minorHAnsi" w:cstheme="minorBidi"/>
                <w:b/>
                <w:bCs/>
                <w:color w:val="1B75BC"/>
                <w:sz w:val="48"/>
                <w:szCs w:val="48"/>
              </w:rPr>
              <w:t>State Performance Plan (SPP)</w:t>
            </w:r>
          </w:p>
          <w:p w14:paraId="6CB7578C" w14:textId="4B3797DB" w:rsidR="4DFBCF98" w:rsidRPr="00DC3A1F" w:rsidRDefault="4DFBCF98" w:rsidP="4DFBCF98">
            <w:pPr>
              <w:pStyle w:val="Title"/>
              <w:spacing w:after="200"/>
              <w:jc w:val="center"/>
              <w:rPr>
                <w:rFonts w:asciiTheme="minorHAnsi" w:eastAsia="Arial" w:hAnsiTheme="minorHAnsi" w:cstheme="minorBidi"/>
                <w:b/>
                <w:bCs/>
                <w:color w:val="1B75BC"/>
                <w:sz w:val="48"/>
                <w:szCs w:val="48"/>
              </w:rPr>
            </w:pPr>
            <w:r w:rsidRPr="00DC3A1F">
              <w:rPr>
                <w:rFonts w:asciiTheme="minorHAnsi" w:eastAsia="Arial" w:hAnsiTheme="minorHAnsi" w:cstheme="minorBidi"/>
                <w:b/>
                <w:bCs/>
                <w:color w:val="1B75BC"/>
                <w:sz w:val="48"/>
                <w:szCs w:val="48"/>
              </w:rPr>
              <w:t>Fact Sheet</w:t>
            </w:r>
          </w:p>
          <w:p w14:paraId="4F955FF7" w14:textId="6FB0A81C" w:rsidR="4DFBCF98" w:rsidRDefault="4DFBCF98" w:rsidP="4DFBCF98">
            <w:pPr>
              <w:pStyle w:val="Title"/>
              <w:spacing w:after="200"/>
              <w:jc w:val="center"/>
              <w:rPr>
                <w:rFonts w:asciiTheme="minorHAnsi" w:eastAsia="Arial" w:hAnsiTheme="minorHAnsi" w:cstheme="minorBidi"/>
                <w:b/>
                <w:bCs/>
                <w:color w:val="082A75"/>
                <w:sz w:val="32"/>
                <w:szCs w:val="32"/>
              </w:rPr>
            </w:pPr>
            <w:r w:rsidRPr="00DC3A1F">
              <w:rPr>
                <w:rFonts w:asciiTheme="minorHAnsi" w:eastAsia="Arial" w:hAnsiTheme="minorHAnsi" w:cstheme="minorBidi"/>
                <w:b/>
                <w:bCs/>
                <w:color w:val="1B75BC"/>
                <w:sz w:val="32"/>
                <w:szCs w:val="32"/>
              </w:rPr>
              <w:t>Indicator C4: Family Involvement</w:t>
            </w:r>
          </w:p>
        </w:tc>
      </w:tr>
      <w:tr w:rsidR="4DFBCF98" w14:paraId="13298C1F" w14:textId="77777777" w:rsidTr="4DFBCF98">
        <w:trPr>
          <w:trHeight w:val="72"/>
        </w:trPr>
        <w:tc>
          <w:tcPr>
            <w:tcW w:w="2484" w:type="dxa"/>
            <w:gridSpan w:val="2"/>
            <w:shd w:val="clear" w:color="auto" w:fill="9F2065"/>
          </w:tcPr>
          <w:p w14:paraId="588B41D4" w14:textId="77777777" w:rsidR="4DFBCF98" w:rsidRDefault="4DFBCF98" w:rsidP="4DFBCF98">
            <w:pPr>
              <w:rPr>
                <w:noProof/>
              </w:rPr>
            </w:pPr>
          </w:p>
        </w:tc>
        <w:tc>
          <w:tcPr>
            <w:tcW w:w="2484" w:type="dxa"/>
            <w:shd w:val="clear" w:color="auto" w:fill="E26B2A"/>
          </w:tcPr>
          <w:p w14:paraId="36B6344C" w14:textId="77777777" w:rsidR="4DFBCF98" w:rsidRDefault="4DFBCF98" w:rsidP="4DFBCF98">
            <w:pPr>
              <w:pStyle w:val="Title"/>
              <w:rPr>
                <w:rFonts w:asciiTheme="minorHAnsi" w:eastAsia="Arial" w:hAnsiTheme="minorHAnsi" w:cstheme="minorBidi"/>
                <w:b/>
                <w:bCs/>
                <w:color w:val="082974"/>
                <w:sz w:val="22"/>
                <w:szCs w:val="22"/>
              </w:rPr>
            </w:pPr>
          </w:p>
        </w:tc>
        <w:tc>
          <w:tcPr>
            <w:tcW w:w="2484" w:type="dxa"/>
            <w:shd w:val="clear" w:color="auto" w:fill="1B75BC"/>
          </w:tcPr>
          <w:p w14:paraId="4EA0E9AB" w14:textId="77777777" w:rsidR="4DFBCF98" w:rsidRDefault="4DFBCF98" w:rsidP="4DFBCF98">
            <w:pPr>
              <w:pStyle w:val="Title"/>
              <w:rPr>
                <w:rFonts w:asciiTheme="minorHAnsi" w:eastAsia="Arial" w:hAnsiTheme="minorHAnsi" w:cstheme="minorBidi"/>
                <w:b/>
                <w:bCs/>
                <w:color w:val="082974"/>
                <w:sz w:val="22"/>
                <w:szCs w:val="22"/>
              </w:rPr>
            </w:pPr>
          </w:p>
        </w:tc>
        <w:tc>
          <w:tcPr>
            <w:tcW w:w="2484" w:type="dxa"/>
            <w:shd w:val="clear" w:color="auto" w:fill="408740"/>
          </w:tcPr>
          <w:p w14:paraId="283171A7" w14:textId="46579079" w:rsidR="4DFBCF98" w:rsidRDefault="4DFBCF98" w:rsidP="4DFBCF98">
            <w:pPr>
              <w:pStyle w:val="Title"/>
              <w:rPr>
                <w:rFonts w:asciiTheme="minorHAnsi" w:eastAsia="Arial" w:hAnsiTheme="minorHAnsi" w:cstheme="minorBidi"/>
                <w:b/>
                <w:bCs/>
                <w:color w:val="082974"/>
                <w:sz w:val="22"/>
                <w:szCs w:val="22"/>
              </w:rPr>
            </w:pPr>
          </w:p>
        </w:tc>
      </w:tr>
    </w:tbl>
    <w:p w14:paraId="096ADCB2" w14:textId="210C34E5" w:rsidR="037A2876" w:rsidRPr="00DC3A1F" w:rsidRDefault="037A2876" w:rsidP="00DC3A1F">
      <w:pPr>
        <w:pStyle w:val="Heading1"/>
        <w:rPr>
          <w:rFonts w:ascii="Calibri" w:eastAsia="Calibri" w:hAnsi="Calibri" w:cs="Calibri"/>
          <w:color w:val="1B75BC"/>
        </w:rPr>
      </w:pPr>
      <w:r w:rsidRPr="00DC3A1F">
        <w:rPr>
          <w:rFonts w:ascii="Calibri" w:eastAsia="Calibri" w:hAnsi="Calibri" w:cs="Calibri"/>
          <w:b/>
          <w:bCs/>
          <w:color w:val="1B75BC"/>
        </w:rPr>
        <w:t>Oregon State Performance Plan</w:t>
      </w:r>
    </w:p>
    <w:p w14:paraId="471F6CDC" w14:textId="1F21C4A4" w:rsidR="037A2876" w:rsidRPr="00BD2EAE" w:rsidRDefault="00BD2EAE" w:rsidP="4DFBCF98">
      <w:pPr>
        <w:spacing w:after="0"/>
        <w:rPr>
          <w:rFonts w:ascii="Calibri" w:eastAsia="Calibri" w:hAnsi="Calibri" w:cs="Calibri"/>
        </w:rPr>
      </w:pPr>
      <w:r w:rsidRPr="0E16BC08">
        <w:rPr>
          <w:rFonts w:ascii="Calibri" w:eastAsia="Calibri" w:hAnsi="Calibri" w:cs="Calibri"/>
          <w:color w:val="000000" w:themeColor="text1"/>
        </w:rPr>
        <w:t>Under the Individuals with Disabilities Education Act of 2004 (IDEA), the Oregon Department of Education (ODE) is required to submit a six-year State Performance Plan (SPP) to the Office of Special Education</w:t>
      </w:r>
      <w:r>
        <w:rPr>
          <w:rFonts w:ascii="Calibri" w:eastAsia="Calibri" w:hAnsi="Calibri" w:cs="Calibri"/>
          <w:color w:val="000000" w:themeColor="text1"/>
        </w:rPr>
        <w:t xml:space="preserve"> Programs</w:t>
      </w:r>
      <w:r w:rsidRPr="0E16BC08">
        <w:rPr>
          <w:rFonts w:ascii="Calibri" w:eastAsia="Calibri" w:hAnsi="Calibri" w:cs="Calibri"/>
          <w:color w:val="000000" w:themeColor="text1"/>
        </w:rPr>
        <w:t xml:space="preserve"> (OSEP).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ODE is currently seeking input related to the indicators for which targets must be established and will be holding a public input session to discuss data related to this indicator in December 2021. Please see the </w:t>
      </w:r>
      <w:hyperlink r:id="rId11">
        <w:r w:rsidRPr="0E16BC08">
          <w:rPr>
            <w:rStyle w:val="Hyperlink"/>
            <w:rFonts w:ascii="Calibri" w:eastAsia="Calibri" w:hAnsi="Calibri" w:cs="Calibri"/>
          </w:rPr>
          <w:t>ODE State Performance Plan and Annual Reports for Special Education webpage</w:t>
        </w:r>
      </w:hyperlink>
      <w:r w:rsidRPr="0E16BC08">
        <w:rPr>
          <w:rFonts w:ascii="Calibri" w:eastAsia="Calibri" w:hAnsi="Calibri" w:cs="Calibri"/>
          <w:color w:val="000000" w:themeColor="text1"/>
        </w:rPr>
        <w:t xml:space="preserve"> for more information and to register for the public input session. You can also provide input without attending the session through </w:t>
      </w:r>
      <w:hyperlink r:id="rId12" w:history="1">
        <w:r w:rsidRPr="00E672D2">
          <w:rPr>
            <w:rStyle w:val="Hyperlink"/>
            <w:rFonts w:ascii="Calibri" w:eastAsia="Calibri" w:hAnsi="Calibri" w:cs="Calibri"/>
          </w:rPr>
          <w:t>this survey</w:t>
        </w:r>
      </w:hyperlink>
      <w:r w:rsidRPr="0E16BC08">
        <w:rPr>
          <w:rFonts w:ascii="Calibri" w:eastAsia="Calibri" w:hAnsi="Calibri" w:cs="Calibri"/>
          <w:color w:val="000000" w:themeColor="text1"/>
        </w:rPr>
        <w:t>.</w:t>
      </w:r>
    </w:p>
    <w:p w14:paraId="4B73E1C3" w14:textId="0BC52818" w:rsidR="000E4FA0" w:rsidRPr="00DC3A1F" w:rsidRDefault="66489C3B" w:rsidP="00DC3A1F">
      <w:pPr>
        <w:pStyle w:val="Heading1"/>
        <w:rPr>
          <w:rFonts w:asciiTheme="minorHAnsi" w:hAnsiTheme="minorHAnsi" w:cstheme="minorBidi"/>
          <w:b/>
          <w:bCs/>
          <w:color w:val="1B75BC"/>
        </w:rPr>
      </w:pPr>
      <w:r w:rsidRPr="00DC3A1F">
        <w:rPr>
          <w:rFonts w:asciiTheme="minorHAnsi" w:hAnsiTheme="minorHAnsi" w:cstheme="minorBidi"/>
          <w:b/>
          <w:bCs/>
          <w:color w:val="1B75BC"/>
        </w:rPr>
        <w:t>What does this indicator measure</w:t>
      </w:r>
      <w:r w:rsidR="1C7F61E5" w:rsidRPr="00DC3A1F">
        <w:rPr>
          <w:rFonts w:asciiTheme="minorHAnsi" w:hAnsiTheme="minorHAnsi" w:cstheme="minorBidi"/>
          <w:b/>
          <w:bCs/>
          <w:color w:val="1B75BC"/>
        </w:rPr>
        <w:t xml:space="preserve"> and why is it important</w:t>
      </w:r>
      <w:r w:rsidRPr="00DC3A1F">
        <w:rPr>
          <w:rFonts w:asciiTheme="minorHAnsi" w:hAnsiTheme="minorHAnsi" w:cstheme="minorBidi"/>
          <w:b/>
          <w:bCs/>
          <w:color w:val="1B75BC"/>
        </w:rPr>
        <w:t>?</w:t>
      </w:r>
    </w:p>
    <w:p w14:paraId="78A021EE" w14:textId="0D5403ED" w:rsidR="6A8DFA22" w:rsidRDefault="67448003" w:rsidP="67354D1A">
      <w:pPr>
        <w:spacing w:after="0"/>
        <w:rPr>
          <w:rFonts w:eastAsiaTheme="minorEastAsia"/>
          <w:color w:val="000000" w:themeColor="text1"/>
        </w:rPr>
      </w:pPr>
      <w:r w:rsidRPr="67354D1A">
        <w:rPr>
          <w:rFonts w:eastAsiaTheme="minorEastAsia"/>
          <w:color w:val="000000" w:themeColor="text1"/>
        </w:rPr>
        <w:t xml:space="preserve">Indicator </w:t>
      </w:r>
      <w:r w:rsidR="5288D819" w:rsidRPr="67354D1A">
        <w:rPr>
          <w:rFonts w:eastAsiaTheme="minorEastAsia"/>
          <w:color w:val="000000" w:themeColor="text1"/>
        </w:rPr>
        <w:t>C4</w:t>
      </w:r>
      <w:r w:rsidRPr="67354D1A">
        <w:rPr>
          <w:rFonts w:eastAsiaTheme="minorEastAsia"/>
          <w:color w:val="000000" w:themeColor="text1"/>
        </w:rPr>
        <w:t xml:space="preserve"> addresses</w:t>
      </w:r>
      <w:r w:rsidR="63905E43" w:rsidRPr="67354D1A">
        <w:rPr>
          <w:rFonts w:eastAsiaTheme="minorEastAsia"/>
          <w:color w:val="000000" w:themeColor="text1"/>
        </w:rPr>
        <w:t xml:space="preserve"> the</w:t>
      </w:r>
      <w:r w:rsidRPr="67354D1A">
        <w:rPr>
          <w:rFonts w:eastAsiaTheme="minorEastAsia"/>
          <w:color w:val="000000" w:themeColor="text1"/>
        </w:rPr>
        <w:t xml:space="preserve"> </w:t>
      </w:r>
      <w:r w:rsidR="283B7E04" w:rsidRPr="67354D1A">
        <w:rPr>
          <w:rFonts w:eastAsiaTheme="minorEastAsia"/>
          <w:color w:val="000000" w:themeColor="text1"/>
        </w:rPr>
        <w:t>percentage</w:t>
      </w:r>
      <w:r w:rsidR="2847F799" w:rsidRPr="67354D1A">
        <w:rPr>
          <w:rFonts w:eastAsiaTheme="minorEastAsia"/>
          <w:color w:val="000000" w:themeColor="text1"/>
        </w:rPr>
        <w:t xml:space="preserve"> of families participating in Part C who report that early intervention services have helped the family:</w:t>
      </w:r>
    </w:p>
    <w:p w14:paraId="44F573FE" w14:textId="5DADFACD" w:rsidR="6A8DFA22" w:rsidRDefault="539B54E6" w:rsidP="3FC8A63A">
      <w:pPr>
        <w:pStyle w:val="ListParagraph"/>
        <w:numPr>
          <w:ilvl w:val="0"/>
          <w:numId w:val="1"/>
        </w:numPr>
        <w:rPr>
          <w:rFonts w:eastAsiaTheme="minorEastAsia"/>
          <w:color w:val="000000" w:themeColor="text1"/>
        </w:rPr>
      </w:pPr>
      <w:r w:rsidRPr="6622B9A3">
        <w:rPr>
          <w:rFonts w:eastAsiaTheme="minorEastAsia"/>
          <w:color w:val="000000" w:themeColor="text1"/>
        </w:rPr>
        <w:t xml:space="preserve">A. </w:t>
      </w:r>
      <w:r w:rsidR="2D33B523" w:rsidRPr="6622B9A3">
        <w:rPr>
          <w:rFonts w:eastAsiaTheme="minorEastAsia"/>
          <w:color w:val="000000" w:themeColor="text1"/>
        </w:rPr>
        <w:t>Know their rights;</w:t>
      </w:r>
    </w:p>
    <w:p w14:paraId="66C27D5D" w14:textId="1780E1D4" w:rsidR="6A8DFA22" w:rsidRDefault="397F7B5D" w:rsidP="3FC8A63A">
      <w:pPr>
        <w:pStyle w:val="ListParagraph"/>
        <w:numPr>
          <w:ilvl w:val="0"/>
          <w:numId w:val="1"/>
        </w:numPr>
        <w:rPr>
          <w:rFonts w:eastAsiaTheme="minorEastAsia"/>
          <w:color w:val="000000" w:themeColor="text1"/>
        </w:rPr>
      </w:pPr>
      <w:r w:rsidRPr="6622B9A3">
        <w:rPr>
          <w:rFonts w:eastAsiaTheme="minorEastAsia"/>
          <w:color w:val="000000" w:themeColor="text1"/>
        </w:rPr>
        <w:t xml:space="preserve">B. </w:t>
      </w:r>
      <w:r w:rsidR="2D33B523" w:rsidRPr="6622B9A3">
        <w:rPr>
          <w:rFonts w:eastAsiaTheme="minorEastAsia"/>
          <w:color w:val="000000" w:themeColor="text1"/>
        </w:rPr>
        <w:t>Effectively communicate their children's needs; and</w:t>
      </w:r>
    </w:p>
    <w:p w14:paraId="73891765" w14:textId="4790F7B2" w:rsidR="6A8DFA22" w:rsidRDefault="7968E6E4" w:rsidP="67354D1A">
      <w:pPr>
        <w:pStyle w:val="ListParagraph"/>
        <w:numPr>
          <w:ilvl w:val="0"/>
          <w:numId w:val="1"/>
        </w:numPr>
        <w:spacing w:after="80"/>
        <w:rPr>
          <w:rFonts w:eastAsiaTheme="minorEastAsia"/>
          <w:color w:val="000000" w:themeColor="text1"/>
        </w:rPr>
      </w:pPr>
      <w:r w:rsidRPr="67354D1A">
        <w:rPr>
          <w:rFonts w:eastAsiaTheme="minorEastAsia"/>
          <w:color w:val="000000" w:themeColor="text1"/>
        </w:rPr>
        <w:t xml:space="preserve">C. </w:t>
      </w:r>
      <w:r w:rsidR="2847F799" w:rsidRPr="67354D1A">
        <w:rPr>
          <w:rFonts w:eastAsiaTheme="minorEastAsia"/>
          <w:color w:val="000000" w:themeColor="text1"/>
        </w:rPr>
        <w:t>Help their children develop and learn.</w:t>
      </w:r>
      <w:r w:rsidR="356640C9" w:rsidRPr="67354D1A">
        <w:rPr>
          <w:rFonts w:eastAsiaTheme="minorEastAsia"/>
          <w:color w:val="000000" w:themeColor="text1"/>
        </w:rPr>
        <w:t xml:space="preserve"> </w:t>
      </w:r>
      <w:r w:rsidR="2847F799" w:rsidRPr="67354D1A">
        <w:rPr>
          <w:rFonts w:eastAsiaTheme="minorEastAsia"/>
          <w:color w:val="000000" w:themeColor="text1"/>
        </w:rPr>
        <w:t>(20 U.S.C. 1416(a)(3)(A) and 1442)</w:t>
      </w:r>
    </w:p>
    <w:p w14:paraId="74AED018" w14:textId="63918389" w:rsidR="699E2811" w:rsidRDefault="00297093" w:rsidP="67354D1A">
      <w:pPr>
        <w:spacing w:after="80"/>
        <w:rPr>
          <w:rFonts w:eastAsiaTheme="minorEastAsia"/>
          <w:color w:val="000000" w:themeColor="text1"/>
        </w:rPr>
      </w:pPr>
      <w:r>
        <w:rPr>
          <w:rFonts w:eastAsiaTheme="minorEastAsia"/>
          <w:color w:val="000000" w:themeColor="text1"/>
        </w:rPr>
        <w:t>Indicator C4 i</w:t>
      </w:r>
      <w:r w:rsidR="1281A0AF" w:rsidRPr="67354D1A">
        <w:rPr>
          <w:rFonts w:eastAsiaTheme="minorEastAsia"/>
          <w:color w:val="000000" w:themeColor="text1"/>
        </w:rPr>
        <w:t>n</w:t>
      </w:r>
      <w:r w:rsidR="57EC7511" w:rsidRPr="67354D1A">
        <w:rPr>
          <w:rFonts w:eastAsiaTheme="minorEastAsia"/>
          <w:color w:val="000000" w:themeColor="text1"/>
        </w:rPr>
        <w:t>dicates the level of satisfaction parents of children with IEPs experience regarding access to and level of</w:t>
      </w:r>
      <w:r w:rsidR="62FD6E59" w:rsidRPr="67354D1A">
        <w:rPr>
          <w:rFonts w:eastAsiaTheme="minorEastAsia"/>
          <w:color w:val="000000" w:themeColor="text1"/>
        </w:rPr>
        <w:t xml:space="preserve"> equitable</w:t>
      </w:r>
      <w:r w:rsidR="57EC7511" w:rsidRPr="67354D1A">
        <w:rPr>
          <w:rFonts w:eastAsiaTheme="minorEastAsia"/>
          <w:color w:val="000000" w:themeColor="text1"/>
        </w:rPr>
        <w:t xml:space="preserve"> support the</w:t>
      </w:r>
      <w:r w:rsidR="560066C6" w:rsidRPr="67354D1A">
        <w:rPr>
          <w:rFonts w:eastAsiaTheme="minorEastAsia"/>
          <w:color w:val="000000" w:themeColor="text1"/>
        </w:rPr>
        <w:t xml:space="preserve">y </w:t>
      </w:r>
      <w:r w:rsidR="4CCB8B54" w:rsidRPr="67354D1A">
        <w:rPr>
          <w:rFonts w:eastAsiaTheme="minorEastAsia"/>
          <w:color w:val="000000" w:themeColor="text1"/>
        </w:rPr>
        <w:t xml:space="preserve">and their children </w:t>
      </w:r>
      <w:r w:rsidR="560066C6" w:rsidRPr="67354D1A">
        <w:rPr>
          <w:rFonts w:eastAsiaTheme="minorEastAsia"/>
          <w:color w:val="000000" w:themeColor="text1"/>
        </w:rPr>
        <w:t>receive</w:t>
      </w:r>
      <w:r w:rsidR="4A9245B5" w:rsidRPr="67354D1A">
        <w:rPr>
          <w:rFonts w:eastAsiaTheme="minorEastAsia"/>
          <w:color w:val="000000" w:themeColor="text1"/>
        </w:rPr>
        <w:t xml:space="preserve"> </w:t>
      </w:r>
      <w:r w:rsidR="5305DAF5" w:rsidRPr="67354D1A">
        <w:rPr>
          <w:rFonts w:eastAsiaTheme="minorEastAsia"/>
          <w:color w:val="000000" w:themeColor="text1"/>
        </w:rPr>
        <w:t>in their ea</w:t>
      </w:r>
      <w:r w:rsidR="2C9D9CF4" w:rsidRPr="67354D1A">
        <w:rPr>
          <w:rFonts w:eastAsiaTheme="minorEastAsia"/>
          <w:color w:val="000000" w:themeColor="text1"/>
        </w:rPr>
        <w:t>rly intervention</w:t>
      </w:r>
      <w:r w:rsidR="5305DAF5" w:rsidRPr="67354D1A">
        <w:rPr>
          <w:rFonts w:eastAsiaTheme="minorEastAsia"/>
          <w:color w:val="000000" w:themeColor="text1"/>
        </w:rPr>
        <w:t xml:space="preserve"> programs.</w:t>
      </w:r>
    </w:p>
    <w:p w14:paraId="21AABC0C" w14:textId="1D2468F7" w:rsidR="6CBDC2CC" w:rsidRPr="00DC3A1F" w:rsidRDefault="15CD3AF6" w:rsidP="00DC3A1F">
      <w:pPr>
        <w:pStyle w:val="Heading1"/>
        <w:rPr>
          <w:rFonts w:asciiTheme="minorHAnsi" w:hAnsiTheme="minorHAnsi" w:cstheme="minorBidi"/>
          <w:b/>
          <w:bCs/>
          <w:color w:val="1B75BC"/>
        </w:rPr>
      </w:pPr>
      <w:r w:rsidRPr="00DC3A1F">
        <w:rPr>
          <w:rFonts w:asciiTheme="minorHAnsi" w:hAnsiTheme="minorHAnsi" w:cstheme="minorBidi"/>
          <w:b/>
          <w:bCs/>
          <w:color w:val="1B75BC"/>
        </w:rPr>
        <w:t>What is the data source?</w:t>
      </w:r>
    </w:p>
    <w:p w14:paraId="1B5BE3EA" w14:textId="463E0E44" w:rsidR="14665246" w:rsidRDefault="00DC3A1F" w:rsidP="67354D1A">
      <w:pPr>
        <w:spacing w:after="80"/>
        <w:rPr>
          <w:rFonts w:eastAsiaTheme="minorEastAsia"/>
          <w:color w:val="000000" w:themeColor="text1"/>
        </w:rPr>
      </w:pPr>
      <w:r w:rsidRPr="00DC3A1F">
        <w:rPr>
          <w:rFonts w:eastAsiaTheme="minorEastAsia"/>
          <w:color w:val="000000" w:themeColor="text1"/>
        </w:rPr>
        <w:t>Via a contractor, Oregon administers annual parent surveys to families selected through a sampling procedure.</w:t>
      </w:r>
    </w:p>
    <w:p w14:paraId="437FDF67" w14:textId="14E70F2A" w:rsidR="009876C2" w:rsidRPr="00DC3A1F" w:rsidRDefault="009876C2" w:rsidP="00DC3A1F">
      <w:pPr>
        <w:pStyle w:val="Heading1"/>
        <w:rPr>
          <w:rFonts w:asciiTheme="minorHAnsi" w:hAnsiTheme="minorHAnsi" w:cstheme="minorBidi"/>
          <w:b/>
          <w:bCs/>
          <w:color w:val="1B75BC"/>
        </w:rPr>
      </w:pPr>
      <w:r w:rsidRPr="00DC3A1F">
        <w:rPr>
          <w:rFonts w:asciiTheme="minorHAnsi" w:hAnsiTheme="minorHAnsi" w:cstheme="minorBidi"/>
          <w:b/>
          <w:bCs/>
          <w:color w:val="1B75BC"/>
        </w:rPr>
        <w:t>Do the baselines need to be set or reset for this indicator?</w:t>
      </w:r>
    </w:p>
    <w:p w14:paraId="33B963FC" w14:textId="174D0066" w:rsidR="00DC3A1F" w:rsidRPr="00DC3A1F" w:rsidRDefault="00DC3A1F" w:rsidP="00DC3A1F">
      <w:pPr>
        <w:rPr>
          <w:rFonts w:cstheme="minorHAnsi"/>
        </w:rPr>
      </w:pPr>
      <w:r w:rsidRPr="00DC3A1F">
        <w:t xml:space="preserve">Yes, ODE proposes using our most recently available data as a new baseline for this indicator for the FFY 2020-2025 State </w:t>
      </w:r>
      <w:r w:rsidRPr="00DC3A1F">
        <w:rPr>
          <w:rFonts w:cstheme="minorHAnsi"/>
        </w:rPr>
        <w:t xml:space="preserve">Performance Plan,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30"/>
      </w:tblGrid>
      <w:tr w:rsidR="009876C2" w:rsidRPr="00DC3A1F" w14:paraId="5C3D8ABB" w14:textId="77777777" w:rsidTr="00DC3A1F">
        <w:trPr>
          <w:trHeight w:val="360"/>
          <w:jc w:val="center"/>
        </w:trPr>
        <w:tc>
          <w:tcPr>
            <w:tcW w:w="2430" w:type="dxa"/>
            <w:shd w:val="clear" w:color="auto" w:fill="C5E0B3" w:themeFill="accent6" w:themeFillTint="66"/>
            <w:vAlign w:val="center"/>
          </w:tcPr>
          <w:p w14:paraId="70DFFEC4" w14:textId="77777777" w:rsidR="009876C2" w:rsidRPr="00DC3A1F" w:rsidRDefault="009876C2" w:rsidP="00DC3A1F">
            <w:pPr>
              <w:spacing w:after="0"/>
              <w:jc w:val="center"/>
              <w:rPr>
                <w:rFonts w:eastAsia="Arial" w:cstheme="minorHAnsi"/>
                <w:color w:val="000000" w:themeColor="text1"/>
              </w:rPr>
            </w:pPr>
            <w:r w:rsidRPr="00DC3A1F">
              <w:rPr>
                <w:rFonts w:eastAsia="Arial" w:cstheme="minorHAnsi"/>
                <w:color w:val="000000" w:themeColor="text1"/>
              </w:rPr>
              <w:t>New Baselines</w:t>
            </w:r>
          </w:p>
        </w:tc>
      </w:tr>
      <w:tr w:rsidR="009876C2" w:rsidRPr="00DC3A1F" w14:paraId="5C08D253" w14:textId="77777777" w:rsidTr="00DC3A1F">
        <w:trPr>
          <w:trHeight w:val="360"/>
          <w:jc w:val="center"/>
        </w:trPr>
        <w:tc>
          <w:tcPr>
            <w:tcW w:w="2430" w:type="dxa"/>
            <w:vAlign w:val="center"/>
          </w:tcPr>
          <w:p w14:paraId="40000691" w14:textId="77777777" w:rsidR="009876C2" w:rsidRPr="00DC3A1F" w:rsidRDefault="009876C2" w:rsidP="00DC3A1F">
            <w:pPr>
              <w:spacing w:after="0"/>
              <w:jc w:val="center"/>
              <w:rPr>
                <w:rFonts w:eastAsia="Arial" w:cstheme="minorHAnsi"/>
                <w:color w:val="000000" w:themeColor="text1"/>
              </w:rPr>
            </w:pPr>
            <w:r w:rsidRPr="00DC3A1F">
              <w:rPr>
                <w:rFonts w:eastAsia="Arial" w:cstheme="minorHAnsi"/>
                <w:color w:val="000000" w:themeColor="text1"/>
              </w:rPr>
              <w:t>A =  89.52%</w:t>
            </w:r>
          </w:p>
        </w:tc>
      </w:tr>
      <w:tr w:rsidR="009876C2" w:rsidRPr="00DC3A1F" w14:paraId="28D60172" w14:textId="77777777" w:rsidTr="00DC3A1F">
        <w:trPr>
          <w:trHeight w:val="360"/>
          <w:jc w:val="center"/>
        </w:trPr>
        <w:tc>
          <w:tcPr>
            <w:tcW w:w="2430" w:type="dxa"/>
            <w:vAlign w:val="center"/>
          </w:tcPr>
          <w:p w14:paraId="59799856" w14:textId="77777777" w:rsidR="009876C2" w:rsidRPr="00DC3A1F" w:rsidRDefault="009876C2" w:rsidP="00DC3A1F">
            <w:pPr>
              <w:spacing w:after="0"/>
              <w:jc w:val="center"/>
              <w:rPr>
                <w:rFonts w:eastAsia="Arial" w:cstheme="minorHAnsi"/>
                <w:color w:val="000000" w:themeColor="text1"/>
              </w:rPr>
            </w:pPr>
            <w:r w:rsidRPr="00DC3A1F">
              <w:rPr>
                <w:rFonts w:eastAsia="Arial" w:cstheme="minorHAnsi"/>
                <w:color w:val="000000" w:themeColor="text1"/>
              </w:rPr>
              <w:t>B = 91.29%</w:t>
            </w:r>
          </w:p>
        </w:tc>
      </w:tr>
      <w:tr w:rsidR="009876C2" w:rsidRPr="00DC3A1F" w14:paraId="32CFBB53" w14:textId="77777777" w:rsidTr="00DC3A1F">
        <w:trPr>
          <w:trHeight w:val="360"/>
          <w:jc w:val="center"/>
        </w:trPr>
        <w:tc>
          <w:tcPr>
            <w:tcW w:w="2430" w:type="dxa"/>
            <w:vAlign w:val="center"/>
          </w:tcPr>
          <w:p w14:paraId="350242F7" w14:textId="77777777" w:rsidR="009876C2" w:rsidRPr="00DC3A1F" w:rsidRDefault="009876C2" w:rsidP="00DC3A1F">
            <w:pPr>
              <w:spacing w:after="0"/>
              <w:jc w:val="center"/>
              <w:rPr>
                <w:rFonts w:eastAsia="Arial" w:cstheme="minorHAnsi"/>
                <w:color w:val="000000" w:themeColor="text1"/>
              </w:rPr>
            </w:pPr>
            <w:r w:rsidRPr="00DC3A1F">
              <w:rPr>
                <w:rFonts w:eastAsia="Arial" w:cstheme="minorHAnsi"/>
                <w:color w:val="000000" w:themeColor="text1"/>
              </w:rPr>
              <w:t>C = 91.27%</w:t>
            </w:r>
          </w:p>
        </w:tc>
      </w:tr>
    </w:tbl>
    <w:p w14:paraId="6052068A" w14:textId="77777777" w:rsidR="009876C2" w:rsidRPr="00DC3A1F" w:rsidRDefault="009876C2" w:rsidP="67354D1A">
      <w:pPr>
        <w:spacing w:after="80"/>
        <w:rPr>
          <w:rFonts w:eastAsiaTheme="minorEastAsia" w:cstheme="minorHAnsi"/>
          <w:color w:val="000000" w:themeColor="text1"/>
        </w:rPr>
      </w:pPr>
    </w:p>
    <w:p w14:paraId="0A61ADA5" w14:textId="7D8FF211" w:rsidR="00C06C4E" w:rsidRPr="00DC3A1F" w:rsidRDefault="6D7CEE4E" w:rsidP="00DC3A1F">
      <w:pPr>
        <w:pStyle w:val="Heading1"/>
        <w:rPr>
          <w:rFonts w:asciiTheme="minorHAnsi" w:hAnsiTheme="minorHAnsi" w:cstheme="minorBidi"/>
          <w:b/>
          <w:bCs/>
          <w:color w:val="1B75BC"/>
        </w:rPr>
      </w:pPr>
      <w:r w:rsidRPr="00DC3A1F">
        <w:rPr>
          <w:rFonts w:asciiTheme="minorHAnsi" w:hAnsiTheme="minorHAnsi" w:cstheme="minorBidi"/>
          <w:b/>
          <w:bCs/>
          <w:color w:val="1B75BC"/>
        </w:rPr>
        <w:lastRenderedPageBreak/>
        <w:t>Ho</w:t>
      </w:r>
      <w:r w:rsidR="0B5D0F73" w:rsidRPr="00DC3A1F">
        <w:rPr>
          <w:rFonts w:asciiTheme="minorHAnsi" w:hAnsiTheme="minorHAnsi" w:cstheme="minorBidi"/>
          <w:b/>
          <w:bCs/>
          <w:color w:val="1B75BC"/>
        </w:rPr>
        <w:t>w has Oregon performed over time?</w:t>
      </w:r>
    </w:p>
    <w:p w14:paraId="1646813F" w14:textId="393EC9C3" w:rsidR="0038188D" w:rsidRDefault="0038188D" w:rsidP="00ED3F2D">
      <w:pPr>
        <w:jc w:val="center"/>
      </w:pPr>
      <w:r>
        <w:rPr>
          <w:noProof/>
        </w:rPr>
        <w:drawing>
          <wp:inline distT="0" distB="0" distL="0" distR="0" wp14:anchorId="126ED1BB" wp14:editId="73B0D730">
            <wp:extent cx="5943600" cy="3200400"/>
            <wp:effectExtent l="0" t="0" r="0" b="0"/>
            <wp:docPr id="1" name="Chart 1" title="Oregon's Indicator C4 (Family Involvement) Data">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9224" w:type="dxa"/>
        <w:jc w:val="center"/>
        <w:tblLayout w:type="fixed"/>
        <w:tblLook w:val="04A0" w:firstRow="1" w:lastRow="0" w:firstColumn="1" w:lastColumn="0" w:noHBand="0" w:noVBand="1"/>
        <w:tblCaption w:val="Oregon's Indicator C4 (Family Involvement) Data table"/>
      </w:tblPr>
      <w:tblGrid>
        <w:gridCol w:w="1153"/>
        <w:gridCol w:w="1153"/>
        <w:gridCol w:w="1153"/>
        <w:gridCol w:w="1153"/>
        <w:gridCol w:w="1153"/>
        <w:gridCol w:w="1153"/>
        <w:gridCol w:w="1153"/>
        <w:gridCol w:w="1153"/>
      </w:tblGrid>
      <w:tr w:rsidR="00F37C31" w14:paraId="79E655BE" w14:textId="77777777" w:rsidTr="00610D62">
        <w:trPr>
          <w:tblHeader/>
          <w:jc w:val="center"/>
        </w:trPr>
        <w:tc>
          <w:tcPr>
            <w:tcW w:w="1153" w:type="dxa"/>
            <w:shd w:val="clear" w:color="auto" w:fill="C5E0B3" w:themeFill="accent6" w:themeFillTint="66"/>
          </w:tcPr>
          <w:p w14:paraId="4964FBC2" w14:textId="77777777" w:rsidR="00F37C31" w:rsidRDefault="00F37C31" w:rsidP="00357F34">
            <w:pPr>
              <w:spacing w:line="259" w:lineRule="auto"/>
              <w:jc w:val="center"/>
              <w:rPr>
                <w:rFonts w:ascii="Calibri" w:eastAsia="Calibri" w:hAnsi="Calibri" w:cs="Calibri"/>
              </w:rPr>
            </w:pPr>
            <w:r w:rsidRPr="36ECD4A3">
              <w:rPr>
                <w:rFonts w:ascii="Calibri" w:eastAsia="Calibri" w:hAnsi="Calibri" w:cs="Calibri"/>
                <w:b/>
                <w:bCs/>
              </w:rPr>
              <w:t>FFY</w:t>
            </w:r>
          </w:p>
        </w:tc>
        <w:tc>
          <w:tcPr>
            <w:tcW w:w="1153" w:type="dxa"/>
            <w:shd w:val="clear" w:color="auto" w:fill="C5E0B3" w:themeFill="accent6" w:themeFillTint="66"/>
          </w:tcPr>
          <w:p w14:paraId="421B2069" w14:textId="247BABD6" w:rsidR="00F37C31" w:rsidRDefault="00F37C31" w:rsidP="00F37C31">
            <w:pPr>
              <w:spacing w:line="259" w:lineRule="auto"/>
              <w:jc w:val="center"/>
              <w:rPr>
                <w:rFonts w:ascii="Calibri" w:eastAsia="Calibri" w:hAnsi="Calibri" w:cs="Calibri"/>
              </w:rPr>
            </w:pPr>
            <w:r w:rsidRPr="36ECD4A3">
              <w:rPr>
                <w:rFonts w:ascii="Calibri" w:eastAsia="Calibri" w:hAnsi="Calibri" w:cs="Calibri"/>
                <w:b/>
                <w:bCs/>
              </w:rPr>
              <w:t>2</w:t>
            </w:r>
            <w:r>
              <w:rPr>
                <w:rFonts w:ascii="Calibri" w:eastAsia="Calibri" w:hAnsi="Calibri" w:cs="Calibri"/>
                <w:b/>
                <w:bCs/>
              </w:rPr>
              <w:t>014</w:t>
            </w:r>
          </w:p>
        </w:tc>
        <w:tc>
          <w:tcPr>
            <w:tcW w:w="1153" w:type="dxa"/>
            <w:shd w:val="clear" w:color="auto" w:fill="C5E0B3" w:themeFill="accent6" w:themeFillTint="66"/>
          </w:tcPr>
          <w:p w14:paraId="25B73B4E" w14:textId="77777777" w:rsidR="00F37C31" w:rsidRDefault="00F37C31" w:rsidP="00357F34">
            <w:pPr>
              <w:spacing w:line="259" w:lineRule="auto"/>
              <w:jc w:val="center"/>
              <w:rPr>
                <w:rFonts w:ascii="Calibri" w:eastAsia="Calibri" w:hAnsi="Calibri" w:cs="Calibri"/>
              </w:rPr>
            </w:pPr>
            <w:r w:rsidRPr="36ECD4A3">
              <w:rPr>
                <w:rFonts w:ascii="Calibri" w:eastAsia="Calibri" w:hAnsi="Calibri" w:cs="Calibri"/>
                <w:b/>
                <w:bCs/>
              </w:rPr>
              <w:t>2014</w:t>
            </w:r>
          </w:p>
        </w:tc>
        <w:tc>
          <w:tcPr>
            <w:tcW w:w="1153" w:type="dxa"/>
            <w:shd w:val="clear" w:color="auto" w:fill="C5E0B3" w:themeFill="accent6" w:themeFillTint="66"/>
          </w:tcPr>
          <w:p w14:paraId="016AED0A" w14:textId="77777777" w:rsidR="00F37C31" w:rsidRDefault="00F37C31" w:rsidP="00357F34">
            <w:pPr>
              <w:spacing w:line="259" w:lineRule="auto"/>
              <w:jc w:val="center"/>
              <w:rPr>
                <w:rFonts w:ascii="Calibri" w:eastAsia="Calibri" w:hAnsi="Calibri" w:cs="Calibri"/>
              </w:rPr>
            </w:pPr>
            <w:r w:rsidRPr="36ECD4A3">
              <w:rPr>
                <w:rFonts w:ascii="Calibri" w:eastAsia="Calibri" w:hAnsi="Calibri" w:cs="Calibri"/>
                <w:b/>
                <w:bCs/>
              </w:rPr>
              <w:t>2015</w:t>
            </w:r>
          </w:p>
        </w:tc>
        <w:tc>
          <w:tcPr>
            <w:tcW w:w="1153" w:type="dxa"/>
            <w:shd w:val="clear" w:color="auto" w:fill="C5E0B3" w:themeFill="accent6" w:themeFillTint="66"/>
          </w:tcPr>
          <w:p w14:paraId="7E1459F8" w14:textId="77777777" w:rsidR="00F37C31" w:rsidRDefault="00F37C31" w:rsidP="00357F34">
            <w:pPr>
              <w:spacing w:line="259" w:lineRule="auto"/>
              <w:jc w:val="center"/>
              <w:rPr>
                <w:rFonts w:ascii="Calibri" w:eastAsia="Calibri" w:hAnsi="Calibri" w:cs="Calibri"/>
              </w:rPr>
            </w:pPr>
            <w:r w:rsidRPr="36ECD4A3">
              <w:rPr>
                <w:rFonts w:ascii="Calibri" w:eastAsia="Calibri" w:hAnsi="Calibri" w:cs="Calibri"/>
                <w:b/>
                <w:bCs/>
              </w:rPr>
              <w:t>2016</w:t>
            </w:r>
          </w:p>
        </w:tc>
        <w:tc>
          <w:tcPr>
            <w:tcW w:w="1153" w:type="dxa"/>
            <w:shd w:val="clear" w:color="auto" w:fill="C5E0B3" w:themeFill="accent6" w:themeFillTint="66"/>
          </w:tcPr>
          <w:p w14:paraId="6DCC67EB" w14:textId="77777777" w:rsidR="00F37C31" w:rsidRDefault="00F37C31" w:rsidP="00357F34">
            <w:pPr>
              <w:spacing w:line="259" w:lineRule="auto"/>
              <w:jc w:val="center"/>
              <w:rPr>
                <w:rFonts w:ascii="Calibri" w:eastAsia="Calibri" w:hAnsi="Calibri" w:cs="Calibri"/>
              </w:rPr>
            </w:pPr>
            <w:r w:rsidRPr="36ECD4A3">
              <w:rPr>
                <w:rFonts w:ascii="Calibri" w:eastAsia="Calibri" w:hAnsi="Calibri" w:cs="Calibri"/>
                <w:b/>
                <w:bCs/>
              </w:rPr>
              <w:t>2017</w:t>
            </w:r>
          </w:p>
        </w:tc>
        <w:tc>
          <w:tcPr>
            <w:tcW w:w="1153" w:type="dxa"/>
            <w:shd w:val="clear" w:color="auto" w:fill="C5E0B3" w:themeFill="accent6" w:themeFillTint="66"/>
          </w:tcPr>
          <w:p w14:paraId="55BB8C3E" w14:textId="77777777" w:rsidR="00F37C31" w:rsidRDefault="00F37C31" w:rsidP="00357F34">
            <w:pPr>
              <w:spacing w:line="259" w:lineRule="auto"/>
              <w:jc w:val="center"/>
              <w:rPr>
                <w:rFonts w:ascii="Calibri" w:eastAsia="Calibri" w:hAnsi="Calibri" w:cs="Calibri"/>
              </w:rPr>
            </w:pPr>
            <w:r w:rsidRPr="36ECD4A3">
              <w:rPr>
                <w:rFonts w:ascii="Calibri" w:eastAsia="Calibri" w:hAnsi="Calibri" w:cs="Calibri"/>
                <w:b/>
                <w:bCs/>
              </w:rPr>
              <w:t>2018</w:t>
            </w:r>
          </w:p>
        </w:tc>
        <w:tc>
          <w:tcPr>
            <w:tcW w:w="1153" w:type="dxa"/>
            <w:shd w:val="clear" w:color="auto" w:fill="C5E0B3" w:themeFill="accent6" w:themeFillTint="66"/>
          </w:tcPr>
          <w:p w14:paraId="170019B1" w14:textId="77777777" w:rsidR="00F37C31" w:rsidRDefault="00F37C31" w:rsidP="00357F34">
            <w:pPr>
              <w:spacing w:line="259" w:lineRule="auto"/>
              <w:jc w:val="center"/>
              <w:rPr>
                <w:rFonts w:ascii="Calibri" w:eastAsia="Calibri" w:hAnsi="Calibri" w:cs="Calibri"/>
                <w:b/>
                <w:bCs/>
              </w:rPr>
            </w:pPr>
            <w:r w:rsidRPr="70074FB2">
              <w:rPr>
                <w:rFonts w:ascii="Calibri" w:eastAsia="Calibri" w:hAnsi="Calibri" w:cs="Calibri"/>
                <w:b/>
                <w:bCs/>
              </w:rPr>
              <w:t>2019</w:t>
            </w:r>
          </w:p>
        </w:tc>
      </w:tr>
      <w:tr w:rsidR="00F37C31" w14:paraId="0B14A8BA" w14:textId="77777777" w:rsidTr="00C70CF7">
        <w:trPr>
          <w:jc w:val="center"/>
        </w:trPr>
        <w:tc>
          <w:tcPr>
            <w:tcW w:w="1153" w:type="dxa"/>
          </w:tcPr>
          <w:p w14:paraId="14744DF1" w14:textId="26F0DFF2" w:rsidR="00F37C31" w:rsidRDefault="00F37C31" w:rsidP="00F37C31">
            <w:pPr>
              <w:spacing w:line="259" w:lineRule="auto"/>
              <w:rPr>
                <w:rFonts w:ascii="Calibri" w:eastAsia="Calibri" w:hAnsi="Calibri" w:cs="Calibri"/>
              </w:rPr>
            </w:pPr>
            <w:r w:rsidRPr="36ECD4A3">
              <w:rPr>
                <w:rFonts w:ascii="Calibri" w:eastAsia="Calibri" w:hAnsi="Calibri" w:cs="Calibri"/>
              </w:rPr>
              <w:t xml:space="preserve">Target </w:t>
            </w:r>
            <w:r>
              <w:rPr>
                <w:rFonts w:ascii="Calibri" w:eastAsia="Calibri" w:hAnsi="Calibri" w:cs="Calibri"/>
              </w:rPr>
              <w:t>≥</w:t>
            </w:r>
          </w:p>
        </w:tc>
        <w:tc>
          <w:tcPr>
            <w:tcW w:w="1153" w:type="dxa"/>
          </w:tcPr>
          <w:p w14:paraId="4CDECA07" w14:textId="77777777" w:rsidR="00F37C31" w:rsidRDefault="00F37C31" w:rsidP="00F37C31">
            <w:pPr>
              <w:spacing w:line="259" w:lineRule="auto"/>
              <w:jc w:val="center"/>
              <w:rPr>
                <w:rFonts w:ascii="Calibri" w:eastAsia="Calibri" w:hAnsi="Calibri" w:cs="Calibri"/>
              </w:rPr>
            </w:pPr>
            <w:r w:rsidRPr="36ECD4A3">
              <w:rPr>
                <w:rFonts w:ascii="Calibri" w:eastAsia="Calibri" w:hAnsi="Calibri" w:cs="Calibri"/>
                <w:i/>
                <w:iCs/>
              </w:rPr>
              <w:t>Baseline</w:t>
            </w:r>
          </w:p>
        </w:tc>
        <w:tc>
          <w:tcPr>
            <w:tcW w:w="1153" w:type="dxa"/>
            <w:tcBorders>
              <w:top w:val="single" w:sz="6" w:space="0" w:color="auto"/>
              <w:left w:val="single" w:sz="6" w:space="0" w:color="auto"/>
              <w:bottom w:val="single" w:sz="6" w:space="0" w:color="auto"/>
              <w:right w:val="single" w:sz="6" w:space="0" w:color="auto"/>
            </w:tcBorders>
          </w:tcPr>
          <w:p w14:paraId="19F94038" w14:textId="1C94AE2C" w:rsidR="00F37C31" w:rsidRDefault="00F37C31" w:rsidP="00F37C31">
            <w:pPr>
              <w:spacing w:line="259" w:lineRule="auto"/>
              <w:jc w:val="center"/>
              <w:rPr>
                <w:rFonts w:ascii="Calibri" w:eastAsia="Calibri" w:hAnsi="Calibri" w:cs="Calibri"/>
              </w:rPr>
            </w:pPr>
            <w:r w:rsidRPr="00D772FA">
              <w:t>89.63%</w:t>
            </w:r>
          </w:p>
        </w:tc>
        <w:tc>
          <w:tcPr>
            <w:tcW w:w="1153" w:type="dxa"/>
            <w:tcBorders>
              <w:top w:val="single" w:sz="6" w:space="0" w:color="auto"/>
              <w:left w:val="single" w:sz="6" w:space="0" w:color="auto"/>
              <w:bottom w:val="single" w:sz="6" w:space="0" w:color="auto"/>
              <w:right w:val="single" w:sz="6" w:space="0" w:color="auto"/>
            </w:tcBorders>
          </w:tcPr>
          <w:p w14:paraId="0A215760" w14:textId="0EEAA08F" w:rsidR="00F37C31" w:rsidRDefault="00F37C31" w:rsidP="00F37C31">
            <w:pPr>
              <w:spacing w:line="259" w:lineRule="auto"/>
              <w:jc w:val="center"/>
              <w:rPr>
                <w:rFonts w:ascii="Calibri" w:eastAsia="Calibri" w:hAnsi="Calibri" w:cs="Calibri"/>
              </w:rPr>
            </w:pPr>
            <w:r w:rsidRPr="00D772FA">
              <w:t>89.73%</w:t>
            </w:r>
          </w:p>
        </w:tc>
        <w:tc>
          <w:tcPr>
            <w:tcW w:w="1153" w:type="dxa"/>
            <w:tcBorders>
              <w:top w:val="single" w:sz="6" w:space="0" w:color="auto"/>
              <w:left w:val="single" w:sz="6" w:space="0" w:color="auto"/>
              <w:bottom w:val="single" w:sz="6" w:space="0" w:color="auto"/>
              <w:right w:val="single" w:sz="6" w:space="0" w:color="auto"/>
            </w:tcBorders>
          </w:tcPr>
          <w:p w14:paraId="3C21A5BD" w14:textId="5A1E47DE" w:rsidR="00F37C31" w:rsidRDefault="00F37C31" w:rsidP="00F37C31">
            <w:pPr>
              <w:spacing w:line="259" w:lineRule="auto"/>
              <w:jc w:val="center"/>
              <w:rPr>
                <w:rFonts w:ascii="Calibri" w:eastAsia="Calibri" w:hAnsi="Calibri" w:cs="Calibri"/>
              </w:rPr>
            </w:pPr>
            <w:r w:rsidRPr="00D772FA">
              <w:t>89.83%</w:t>
            </w:r>
          </w:p>
        </w:tc>
        <w:tc>
          <w:tcPr>
            <w:tcW w:w="1153" w:type="dxa"/>
            <w:tcBorders>
              <w:top w:val="single" w:sz="6" w:space="0" w:color="auto"/>
              <w:left w:val="single" w:sz="6" w:space="0" w:color="auto"/>
              <w:bottom w:val="single" w:sz="6" w:space="0" w:color="auto"/>
              <w:right w:val="single" w:sz="6" w:space="0" w:color="auto"/>
            </w:tcBorders>
          </w:tcPr>
          <w:p w14:paraId="71E00F69" w14:textId="56B7F925" w:rsidR="00F37C31" w:rsidRDefault="00F37C31" w:rsidP="00F37C31">
            <w:pPr>
              <w:spacing w:line="259" w:lineRule="auto"/>
              <w:jc w:val="center"/>
              <w:rPr>
                <w:rFonts w:ascii="Calibri" w:eastAsia="Calibri" w:hAnsi="Calibri" w:cs="Calibri"/>
              </w:rPr>
            </w:pPr>
            <w:r w:rsidRPr="00D772FA">
              <w:t>90.00%</w:t>
            </w:r>
          </w:p>
        </w:tc>
        <w:tc>
          <w:tcPr>
            <w:tcW w:w="1153" w:type="dxa"/>
            <w:tcBorders>
              <w:top w:val="single" w:sz="6" w:space="0" w:color="auto"/>
              <w:left w:val="single" w:sz="6" w:space="0" w:color="auto"/>
              <w:bottom w:val="single" w:sz="6" w:space="0" w:color="auto"/>
              <w:right w:val="single" w:sz="6" w:space="0" w:color="auto"/>
            </w:tcBorders>
          </w:tcPr>
          <w:p w14:paraId="3BBC217C" w14:textId="6ADDF70D" w:rsidR="00F37C31" w:rsidRDefault="00F37C31" w:rsidP="00F37C31">
            <w:pPr>
              <w:spacing w:line="259" w:lineRule="auto"/>
              <w:jc w:val="center"/>
              <w:rPr>
                <w:rFonts w:ascii="Calibri" w:eastAsia="Calibri" w:hAnsi="Calibri" w:cs="Calibri"/>
              </w:rPr>
            </w:pPr>
            <w:r w:rsidRPr="00D772FA">
              <w:t>91.00%</w:t>
            </w:r>
          </w:p>
        </w:tc>
        <w:tc>
          <w:tcPr>
            <w:tcW w:w="1153" w:type="dxa"/>
            <w:tcBorders>
              <w:top w:val="single" w:sz="6" w:space="0" w:color="auto"/>
              <w:left w:val="single" w:sz="6" w:space="0" w:color="auto"/>
              <w:bottom w:val="single" w:sz="6" w:space="0" w:color="auto"/>
              <w:right w:val="single" w:sz="6" w:space="0" w:color="auto"/>
            </w:tcBorders>
          </w:tcPr>
          <w:p w14:paraId="3B5D7314" w14:textId="5CCA17D1" w:rsidR="00F37C31" w:rsidRDefault="001415B6" w:rsidP="00F37C31">
            <w:pPr>
              <w:spacing w:line="259" w:lineRule="auto"/>
              <w:jc w:val="center"/>
              <w:rPr>
                <w:rFonts w:ascii="Calibri" w:eastAsia="Calibri" w:hAnsi="Calibri" w:cs="Calibri"/>
              </w:rPr>
            </w:pPr>
            <w:r>
              <w:rPr>
                <w:rFonts w:ascii="Calibri" w:eastAsia="Calibri" w:hAnsi="Calibri" w:cs="Calibri"/>
              </w:rPr>
              <w:t>91.00%</w:t>
            </w:r>
          </w:p>
        </w:tc>
      </w:tr>
      <w:tr w:rsidR="00F37C31" w14:paraId="6A694466" w14:textId="77777777" w:rsidTr="00C70CF7">
        <w:trPr>
          <w:jc w:val="center"/>
        </w:trPr>
        <w:tc>
          <w:tcPr>
            <w:tcW w:w="1153" w:type="dxa"/>
          </w:tcPr>
          <w:p w14:paraId="32998E9C" w14:textId="77777777" w:rsidR="00F37C31" w:rsidRDefault="00F37C31" w:rsidP="00F37C31">
            <w:pPr>
              <w:spacing w:line="259" w:lineRule="auto"/>
              <w:rPr>
                <w:rFonts w:ascii="Calibri" w:eastAsia="Calibri" w:hAnsi="Calibri" w:cs="Calibri"/>
              </w:rPr>
            </w:pPr>
            <w:r w:rsidRPr="36ECD4A3">
              <w:rPr>
                <w:rFonts w:ascii="Calibri" w:eastAsia="Calibri" w:hAnsi="Calibri" w:cs="Calibri"/>
              </w:rPr>
              <w:t>Data</w:t>
            </w:r>
          </w:p>
        </w:tc>
        <w:tc>
          <w:tcPr>
            <w:tcW w:w="1153" w:type="dxa"/>
          </w:tcPr>
          <w:p w14:paraId="4800C280" w14:textId="0629D117" w:rsidR="00F37C31" w:rsidRDefault="00F37C31" w:rsidP="00F37C31">
            <w:pPr>
              <w:spacing w:line="259" w:lineRule="auto"/>
              <w:jc w:val="center"/>
              <w:rPr>
                <w:rFonts w:ascii="Calibri" w:eastAsia="Calibri" w:hAnsi="Calibri" w:cs="Calibri"/>
              </w:rPr>
            </w:pPr>
            <w:r w:rsidRPr="36ECD4A3">
              <w:rPr>
                <w:rFonts w:ascii="Calibri" w:eastAsia="Calibri" w:hAnsi="Calibri" w:cs="Calibri"/>
              </w:rPr>
              <w:t>8</w:t>
            </w:r>
            <w:r>
              <w:rPr>
                <w:rFonts w:ascii="Calibri" w:eastAsia="Calibri" w:hAnsi="Calibri" w:cs="Calibri"/>
              </w:rPr>
              <w:t>9</w:t>
            </w:r>
            <w:r w:rsidRPr="36ECD4A3">
              <w:rPr>
                <w:rFonts w:ascii="Calibri" w:eastAsia="Calibri" w:hAnsi="Calibri" w:cs="Calibri"/>
              </w:rPr>
              <w:t>.</w:t>
            </w:r>
            <w:r>
              <w:rPr>
                <w:rFonts w:ascii="Calibri" w:eastAsia="Calibri" w:hAnsi="Calibri" w:cs="Calibri"/>
              </w:rPr>
              <w:t>63%</w:t>
            </w:r>
          </w:p>
        </w:tc>
        <w:tc>
          <w:tcPr>
            <w:tcW w:w="1153" w:type="dxa"/>
            <w:tcBorders>
              <w:top w:val="single" w:sz="6" w:space="0" w:color="auto"/>
              <w:left w:val="single" w:sz="6" w:space="0" w:color="auto"/>
              <w:bottom w:val="single" w:sz="6" w:space="0" w:color="auto"/>
              <w:right w:val="single" w:sz="6" w:space="0" w:color="auto"/>
            </w:tcBorders>
          </w:tcPr>
          <w:p w14:paraId="60327B72" w14:textId="605B9C2A" w:rsidR="00F37C31" w:rsidRDefault="00F37C31" w:rsidP="00F37C31">
            <w:pPr>
              <w:spacing w:line="259" w:lineRule="auto"/>
              <w:jc w:val="center"/>
              <w:rPr>
                <w:rFonts w:ascii="Calibri" w:eastAsia="Calibri" w:hAnsi="Calibri" w:cs="Calibri"/>
              </w:rPr>
            </w:pPr>
            <w:r w:rsidRPr="00D772FA">
              <w:t>89.63%</w:t>
            </w:r>
          </w:p>
        </w:tc>
        <w:tc>
          <w:tcPr>
            <w:tcW w:w="1153" w:type="dxa"/>
            <w:tcBorders>
              <w:top w:val="single" w:sz="6" w:space="0" w:color="auto"/>
              <w:left w:val="single" w:sz="6" w:space="0" w:color="auto"/>
              <w:bottom w:val="single" w:sz="6" w:space="0" w:color="auto"/>
              <w:right w:val="single" w:sz="6" w:space="0" w:color="auto"/>
            </w:tcBorders>
          </w:tcPr>
          <w:p w14:paraId="0BB6A12E" w14:textId="3582ED92" w:rsidR="00F37C31" w:rsidRDefault="00F37C31" w:rsidP="00F37C31">
            <w:pPr>
              <w:spacing w:line="259" w:lineRule="auto"/>
              <w:jc w:val="center"/>
              <w:rPr>
                <w:rFonts w:ascii="Calibri" w:eastAsia="Calibri" w:hAnsi="Calibri" w:cs="Calibri"/>
              </w:rPr>
            </w:pPr>
            <w:r w:rsidRPr="00D772FA">
              <w:t>91.42%</w:t>
            </w:r>
          </w:p>
        </w:tc>
        <w:tc>
          <w:tcPr>
            <w:tcW w:w="1153" w:type="dxa"/>
            <w:tcBorders>
              <w:top w:val="single" w:sz="6" w:space="0" w:color="auto"/>
              <w:left w:val="single" w:sz="6" w:space="0" w:color="auto"/>
              <w:bottom w:val="single" w:sz="6" w:space="0" w:color="auto"/>
              <w:right w:val="single" w:sz="6" w:space="0" w:color="auto"/>
            </w:tcBorders>
          </w:tcPr>
          <w:p w14:paraId="7852103D" w14:textId="7AE0CC9B" w:rsidR="00F37C31" w:rsidRDefault="00F37C31" w:rsidP="00F37C31">
            <w:pPr>
              <w:spacing w:line="259" w:lineRule="auto"/>
              <w:jc w:val="center"/>
              <w:rPr>
                <w:rFonts w:ascii="Calibri" w:eastAsia="Calibri" w:hAnsi="Calibri" w:cs="Calibri"/>
              </w:rPr>
            </w:pPr>
            <w:r w:rsidRPr="00D772FA">
              <w:t>95.24%</w:t>
            </w:r>
          </w:p>
        </w:tc>
        <w:tc>
          <w:tcPr>
            <w:tcW w:w="1153" w:type="dxa"/>
            <w:tcBorders>
              <w:top w:val="single" w:sz="6" w:space="0" w:color="auto"/>
              <w:left w:val="single" w:sz="6" w:space="0" w:color="auto"/>
              <w:bottom w:val="single" w:sz="6" w:space="0" w:color="auto"/>
              <w:right w:val="single" w:sz="6" w:space="0" w:color="auto"/>
            </w:tcBorders>
          </w:tcPr>
          <w:p w14:paraId="7F45ECA4" w14:textId="1D165CF5" w:rsidR="00F37C31" w:rsidRDefault="00F37C31" w:rsidP="00F37C31">
            <w:pPr>
              <w:spacing w:line="259" w:lineRule="auto"/>
              <w:jc w:val="center"/>
              <w:rPr>
                <w:rFonts w:ascii="Calibri" w:eastAsia="Calibri" w:hAnsi="Calibri" w:cs="Calibri"/>
              </w:rPr>
            </w:pPr>
            <w:r w:rsidRPr="00D772FA">
              <w:t>89.69%</w:t>
            </w:r>
          </w:p>
        </w:tc>
        <w:tc>
          <w:tcPr>
            <w:tcW w:w="1153" w:type="dxa"/>
            <w:tcBorders>
              <w:top w:val="single" w:sz="6" w:space="0" w:color="auto"/>
              <w:left w:val="single" w:sz="6" w:space="0" w:color="auto"/>
              <w:bottom w:val="single" w:sz="6" w:space="0" w:color="auto"/>
              <w:right w:val="single" w:sz="6" w:space="0" w:color="auto"/>
            </w:tcBorders>
          </w:tcPr>
          <w:p w14:paraId="389452C7" w14:textId="7DF8E636" w:rsidR="00F37C31" w:rsidRDefault="00F37C31" w:rsidP="00F37C31">
            <w:pPr>
              <w:spacing w:line="259" w:lineRule="auto"/>
              <w:jc w:val="center"/>
              <w:rPr>
                <w:rFonts w:ascii="Calibri" w:eastAsia="Calibri" w:hAnsi="Calibri" w:cs="Calibri"/>
              </w:rPr>
            </w:pPr>
            <w:r w:rsidRPr="00D772FA">
              <w:t>94.09%</w:t>
            </w:r>
          </w:p>
        </w:tc>
        <w:tc>
          <w:tcPr>
            <w:tcW w:w="1153" w:type="dxa"/>
            <w:tcBorders>
              <w:top w:val="single" w:sz="6" w:space="0" w:color="auto"/>
              <w:left w:val="single" w:sz="6" w:space="0" w:color="auto"/>
              <w:bottom w:val="single" w:sz="6" w:space="0" w:color="auto"/>
              <w:right w:val="single" w:sz="6" w:space="0" w:color="auto"/>
            </w:tcBorders>
          </w:tcPr>
          <w:p w14:paraId="2D38783B" w14:textId="0ECFAE08" w:rsidR="00F37C31" w:rsidRDefault="001415B6" w:rsidP="00F37C31">
            <w:pPr>
              <w:spacing w:line="259" w:lineRule="auto"/>
              <w:jc w:val="center"/>
              <w:rPr>
                <w:rFonts w:ascii="Calibri" w:eastAsia="Calibri" w:hAnsi="Calibri" w:cs="Calibri"/>
              </w:rPr>
            </w:pPr>
            <w:r>
              <w:rPr>
                <w:rFonts w:ascii="Calibri" w:eastAsia="Calibri" w:hAnsi="Calibri" w:cs="Calibri"/>
              </w:rPr>
              <w:t>89.44%</w:t>
            </w:r>
          </w:p>
        </w:tc>
      </w:tr>
    </w:tbl>
    <w:p w14:paraId="470B6498" w14:textId="18404CBF" w:rsidR="00F37C31" w:rsidRDefault="00F37C31" w:rsidP="0038188D"/>
    <w:p w14:paraId="75CCEE2F" w14:textId="22B23857" w:rsidR="00ED3F2D" w:rsidRDefault="00ED3F2D" w:rsidP="00936639">
      <w:pPr>
        <w:jc w:val="center"/>
      </w:pPr>
      <w:r>
        <w:rPr>
          <w:noProof/>
        </w:rPr>
        <w:drawing>
          <wp:inline distT="0" distB="0" distL="0" distR="0" wp14:anchorId="2A283813" wp14:editId="211361A9">
            <wp:extent cx="5943600" cy="3200400"/>
            <wp:effectExtent l="0" t="0" r="0" b="0"/>
            <wp:docPr id="2" name="Chart 2" title="Oregon's Indicator C4 (Family Involvement) Data">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9224" w:type="dxa"/>
        <w:jc w:val="center"/>
        <w:tblLayout w:type="fixed"/>
        <w:tblLook w:val="04A0" w:firstRow="1" w:lastRow="0" w:firstColumn="1" w:lastColumn="0" w:noHBand="0" w:noVBand="1"/>
        <w:tblCaption w:val="Oregon's Indicator C4 (Family Involvement) Data table"/>
      </w:tblPr>
      <w:tblGrid>
        <w:gridCol w:w="1153"/>
        <w:gridCol w:w="1153"/>
        <w:gridCol w:w="1153"/>
        <w:gridCol w:w="1153"/>
        <w:gridCol w:w="1153"/>
        <w:gridCol w:w="1153"/>
        <w:gridCol w:w="1153"/>
        <w:gridCol w:w="1153"/>
      </w:tblGrid>
      <w:tr w:rsidR="00ED3F2D" w14:paraId="34307EFC" w14:textId="77777777" w:rsidTr="00610D62">
        <w:trPr>
          <w:tblHeader/>
          <w:jc w:val="center"/>
        </w:trPr>
        <w:tc>
          <w:tcPr>
            <w:tcW w:w="1153" w:type="dxa"/>
            <w:shd w:val="clear" w:color="auto" w:fill="C5E0B3" w:themeFill="accent6" w:themeFillTint="66"/>
          </w:tcPr>
          <w:p w14:paraId="2CBA6E04" w14:textId="77777777" w:rsidR="00ED3F2D" w:rsidRDefault="00ED3F2D" w:rsidP="00357F34">
            <w:pPr>
              <w:spacing w:line="259" w:lineRule="auto"/>
              <w:jc w:val="center"/>
              <w:rPr>
                <w:rFonts w:ascii="Calibri" w:eastAsia="Calibri" w:hAnsi="Calibri" w:cs="Calibri"/>
              </w:rPr>
            </w:pPr>
            <w:r w:rsidRPr="36ECD4A3">
              <w:rPr>
                <w:rFonts w:ascii="Calibri" w:eastAsia="Calibri" w:hAnsi="Calibri" w:cs="Calibri"/>
                <w:b/>
                <w:bCs/>
              </w:rPr>
              <w:t>FFY</w:t>
            </w:r>
          </w:p>
        </w:tc>
        <w:tc>
          <w:tcPr>
            <w:tcW w:w="1153" w:type="dxa"/>
            <w:shd w:val="clear" w:color="auto" w:fill="C5E0B3" w:themeFill="accent6" w:themeFillTint="66"/>
          </w:tcPr>
          <w:p w14:paraId="071B51B2" w14:textId="77777777" w:rsidR="00ED3F2D" w:rsidRDefault="00ED3F2D" w:rsidP="00357F34">
            <w:pPr>
              <w:spacing w:line="259" w:lineRule="auto"/>
              <w:jc w:val="center"/>
              <w:rPr>
                <w:rFonts w:ascii="Calibri" w:eastAsia="Calibri" w:hAnsi="Calibri" w:cs="Calibri"/>
              </w:rPr>
            </w:pPr>
            <w:r w:rsidRPr="36ECD4A3">
              <w:rPr>
                <w:rFonts w:ascii="Calibri" w:eastAsia="Calibri" w:hAnsi="Calibri" w:cs="Calibri"/>
                <w:b/>
                <w:bCs/>
              </w:rPr>
              <w:t>2</w:t>
            </w:r>
            <w:r>
              <w:rPr>
                <w:rFonts w:ascii="Calibri" w:eastAsia="Calibri" w:hAnsi="Calibri" w:cs="Calibri"/>
                <w:b/>
                <w:bCs/>
              </w:rPr>
              <w:t>014</w:t>
            </w:r>
          </w:p>
        </w:tc>
        <w:tc>
          <w:tcPr>
            <w:tcW w:w="1153" w:type="dxa"/>
            <w:shd w:val="clear" w:color="auto" w:fill="C5E0B3" w:themeFill="accent6" w:themeFillTint="66"/>
          </w:tcPr>
          <w:p w14:paraId="3E19BCA8" w14:textId="77777777" w:rsidR="00ED3F2D" w:rsidRDefault="00ED3F2D" w:rsidP="00357F34">
            <w:pPr>
              <w:spacing w:line="259" w:lineRule="auto"/>
              <w:jc w:val="center"/>
              <w:rPr>
                <w:rFonts w:ascii="Calibri" w:eastAsia="Calibri" w:hAnsi="Calibri" w:cs="Calibri"/>
              </w:rPr>
            </w:pPr>
            <w:r w:rsidRPr="36ECD4A3">
              <w:rPr>
                <w:rFonts w:ascii="Calibri" w:eastAsia="Calibri" w:hAnsi="Calibri" w:cs="Calibri"/>
                <w:b/>
                <w:bCs/>
              </w:rPr>
              <w:t>2014</w:t>
            </w:r>
          </w:p>
        </w:tc>
        <w:tc>
          <w:tcPr>
            <w:tcW w:w="1153" w:type="dxa"/>
            <w:shd w:val="clear" w:color="auto" w:fill="C5E0B3" w:themeFill="accent6" w:themeFillTint="66"/>
          </w:tcPr>
          <w:p w14:paraId="7C674C33" w14:textId="77777777" w:rsidR="00ED3F2D" w:rsidRDefault="00ED3F2D" w:rsidP="00357F34">
            <w:pPr>
              <w:spacing w:line="259" w:lineRule="auto"/>
              <w:jc w:val="center"/>
              <w:rPr>
                <w:rFonts w:ascii="Calibri" w:eastAsia="Calibri" w:hAnsi="Calibri" w:cs="Calibri"/>
              </w:rPr>
            </w:pPr>
            <w:r w:rsidRPr="36ECD4A3">
              <w:rPr>
                <w:rFonts w:ascii="Calibri" w:eastAsia="Calibri" w:hAnsi="Calibri" w:cs="Calibri"/>
                <w:b/>
                <w:bCs/>
              </w:rPr>
              <w:t>2015</w:t>
            </w:r>
          </w:p>
        </w:tc>
        <w:tc>
          <w:tcPr>
            <w:tcW w:w="1153" w:type="dxa"/>
            <w:shd w:val="clear" w:color="auto" w:fill="C5E0B3" w:themeFill="accent6" w:themeFillTint="66"/>
          </w:tcPr>
          <w:p w14:paraId="21E33232" w14:textId="77777777" w:rsidR="00ED3F2D" w:rsidRDefault="00ED3F2D" w:rsidP="00357F34">
            <w:pPr>
              <w:spacing w:line="259" w:lineRule="auto"/>
              <w:jc w:val="center"/>
              <w:rPr>
                <w:rFonts w:ascii="Calibri" w:eastAsia="Calibri" w:hAnsi="Calibri" w:cs="Calibri"/>
              </w:rPr>
            </w:pPr>
            <w:r w:rsidRPr="36ECD4A3">
              <w:rPr>
                <w:rFonts w:ascii="Calibri" w:eastAsia="Calibri" w:hAnsi="Calibri" w:cs="Calibri"/>
                <w:b/>
                <w:bCs/>
              </w:rPr>
              <w:t>2016</w:t>
            </w:r>
          </w:p>
        </w:tc>
        <w:tc>
          <w:tcPr>
            <w:tcW w:w="1153" w:type="dxa"/>
            <w:shd w:val="clear" w:color="auto" w:fill="C5E0B3" w:themeFill="accent6" w:themeFillTint="66"/>
          </w:tcPr>
          <w:p w14:paraId="240970C6" w14:textId="77777777" w:rsidR="00ED3F2D" w:rsidRDefault="00ED3F2D" w:rsidP="00357F34">
            <w:pPr>
              <w:spacing w:line="259" w:lineRule="auto"/>
              <w:jc w:val="center"/>
              <w:rPr>
                <w:rFonts w:ascii="Calibri" w:eastAsia="Calibri" w:hAnsi="Calibri" w:cs="Calibri"/>
              </w:rPr>
            </w:pPr>
            <w:r w:rsidRPr="36ECD4A3">
              <w:rPr>
                <w:rFonts w:ascii="Calibri" w:eastAsia="Calibri" w:hAnsi="Calibri" w:cs="Calibri"/>
                <w:b/>
                <w:bCs/>
              </w:rPr>
              <w:t>2017</w:t>
            </w:r>
          </w:p>
        </w:tc>
        <w:tc>
          <w:tcPr>
            <w:tcW w:w="1153" w:type="dxa"/>
            <w:shd w:val="clear" w:color="auto" w:fill="C5E0B3" w:themeFill="accent6" w:themeFillTint="66"/>
          </w:tcPr>
          <w:p w14:paraId="19380FC8" w14:textId="77777777" w:rsidR="00ED3F2D" w:rsidRDefault="00ED3F2D" w:rsidP="00357F34">
            <w:pPr>
              <w:spacing w:line="259" w:lineRule="auto"/>
              <w:jc w:val="center"/>
              <w:rPr>
                <w:rFonts w:ascii="Calibri" w:eastAsia="Calibri" w:hAnsi="Calibri" w:cs="Calibri"/>
              </w:rPr>
            </w:pPr>
            <w:r w:rsidRPr="36ECD4A3">
              <w:rPr>
                <w:rFonts w:ascii="Calibri" w:eastAsia="Calibri" w:hAnsi="Calibri" w:cs="Calibri"/>
                <w:b/>
                <w:bCs/>
              </w:rPr>
              <w:t>2018</w:t>
            </w:r>
          </w:p>
        </w:tc>
        <w:tc>
          <w:tcPr>
            <w:tcW w:w="1153" w:type="dxa"/>
            <w:shd w:val="clear" w:color="auto" w:fill="C5E0B3" w:themeFill="accent6" w:themeFillTint="66"/>
          </w:tcPr>
          <w:p w14:paraId="16C239CF" w14:textId="77777777" w:rsidR="00ED3F2D" w:rsidRDefault="00ED3F2D" w:rsidP="00357F34">
            <w:pPr>
              <w:spacing w:line="259" w:lineRule="auto"/>
              <w:jc w:val="center"/>
              <w:rPr>
                <w:rFonts w:ascii="Calibri" w:eastAsia="Calibri" w:hAnsi="Calibri" w:cs="Calibri"/>
                <w:b/>
                <w:bCs/>
              </w:rPr>
            </w:pPr>
            <w:r w:rsidRPr="70074FB2">
              <w:rPr>
                <w:rFonts w:ascii="Calibri" w:eastAsia="Calibri" w:hAnsi="Calibri" w:cs="Calibri"/>
                <w:b/>
                <w:bCs/>
              </w:rPr>
              <w:t>2019</w:t>
            </w:r>
          </w:p>
        </w:tc>
      </w:tr>
      <w:tr w:rsidR="00ED3F2D" w14:paraId="46B36C2C" w14:textId="77777777" w:rsidTr="00357F34">
        <w:trPr>
          <w:jc w:val="center"/>
        </w:trPr>
        <w:tc>
          <w:tcPr>
            <w:tcW w:w="1153" w:type="dxa"/>
          </w:tcPr>
          <w:p w14:paraId="438459A5" w14:textId="77777777" w:rsidR="00ED3F2D" w:rsidRDefault="00ED3F2D" w:rsidP="00ED3F2D">
            <w:pPr>
              <w:spacing w:line="259" w:lineRule="auto"/>
              <w:rPr>
                <w:rFonts w:ascii="Calibri" w:eastAsia="Calibri" w:hAnsi="Calibri" w:cs="Calibri"/>
              </w:rPr>
            </w:pPr>
            <w:r w:rsidRPr="36ECD4A3">
              <w:rPr>
                <w:rFonts w:ascii="Calibri" w:eastAsia="Calibri" w:hAnsi="Calibri" w:cs="Calibri"/>
              </w:rPr>
              <w:t xml:space="preserve">Target </w:t>
            </w:r>
            <w:r>
              <w:rPr>
                <w:rFonts w:ascii="Calibri" w:eastAsia="Calibri" w:hAnsi="Calibri" w:cs="Calibri"/>
              </w:rPr>
              <w:t>≥</w:t>
            </w:r>
          </w:p>
        </w:tc>
        <w:tc>
          <w:tcPr>
            <w:tcW w:w="1153" w:type="dxa"/>
          </w:tcPr>
          <w:p w14:paraId="476FEF73" w14:textId="77777777" w:rsidR="00ED3F2D" w:rsidRDefault="00ED3F2D" w:rsidP="00ED3F2D">
            <w:pPr>
              <w:spacing w:line="259" w:lineRule="auto"/>
              <w:jc w:val="center"/>
              <w:rPr>
                <w:rFonts w:ascii="Calibri" w:eastAsia="Calibri" w:hAnsi="Calibri" w:cs="Calibri"/>
              </w:rPr>
            </w:pPr>
            <w:r w:rsidRPr="36ECD4A3">
              <w:rPr>
                <w:rFonts w:ascii="Calibri" w:eastAsia="Calibri" w:hAnsi="Calibri" w:cs="Calibri"/>
                <w:i/>
                <w:iCs/>
              </w:rPr>
              <w:t>Baseline</w:t>
            </w:r>
          </w:p>
        </w:tc>
        <w:tc>
          <w:tcPr>
            <w:tcW w:w="1153" w:type="dxa"/>
            <w:tcBorders>
              <w:top w:val="single" w:sz="6" w:space="0" w:color="auto"/>
              <w:left w:val="single" w:sz="6" w:space="0" w:color="auto"/>
              <w:bottom w:val="single" w:sz="6" w:space="0" w:color="auto"/>
              <w:right w:val="single" w:sz="6" w:space="0" w:color="auto"/>
            </w:tcBorders>
          </w:tcPr>
          <w:p w14:paraId="2C41E6D2" w14:textId="7E32BC87" w:rsidR="00ED3F2D" w:rsidRDefault="00ED3F2D" w:rsidP="00ED3F2D">
            <w:pPr>
              <w:spacing w:line="259" w:lineRule="auto"/>
              <w:jc w:val="center"/>
              <w:rPr>
                <w:rFonts w:ascii="Calibri" w:eastAsia="Calibri" w:hAnsi="Calibri" w:cs="Calibri"/>
              </w:rPr>
            </w:pPr>
            <w:r w:rsidRPr="00C44ABD">
              <w:t>89.50%</w:t>
            </w:r>
          </w:p>
        </w:tc>
        <w:tc>
          <w:tcPr>
            <w:tcW w:w="1153" w:type="dxa"/>
            <w:tcBorders>
              <w:top w:val="single" w:sz="6" w:space="0" w:color="auto"/>
              <w:left w:val="single" w:sz="6" w:space="0" w:color="auto"/>
              <w:bottom w:val="single" w:sz="6" w:space="0" w:color="auto"/>
              <w:right w:val="single" w:sz="6" w:space="0" w:color="auto"/>
            </w:tcBorders>
          </w:tcPr>
          <w:p w14:paraId="7740CA2C" w14:textId="7B777CC1" w:rsidR="00ED3F2D" w:rsidRDefault="00ED3F2D" w:rsidP="00ED3F2D">
            <w:pPr>
              <w:spacing w:line="259" w:lineRule="auto"/>
              <w:jc w:val="center"/>
              <w:rPr>
                <w:rFonts w:ascii="Calibri" w:eastAsia="Calibri" w:hAnsi="Calibri" w:cs="Calibri"/>
              </w:rPr>
            </w:pPr>
            <w:r w:rsidRPr="00C44ABD">
              <w:t>89.60%</w:t>
            </w:r>
          </w:p>
        </w:tc>
        <w:tc>
          <w:tcPr>
            <w:tcW w:w="1153" w:type="dxa"/>
            <w:tcBorders>
              <w:top w:val="single" w:sz="6" w:space="0" w:color="auto"/>
              <w:left w:val="single" w:sz="6" w:space="0" w:color="auto"/>
              <w:bottom w:val="single" w:sz="6" w:space="0" w:color="auto"/>
              <w:right w:val="single" w:sz="6" w:space="0" w:color="auto"/>
            </w:tcBorders>
          </w:tcPr>
          <w:p w14:paraId="0B98E98E" w14:textId="31F9DFBE" w:rsidR="00ED3F2D" w:rsidRDefault="00ED3F2D" w:rsidP="00ED3F2D">
            <w:pPr>
              <w:spacing w:line="259" w:lineRule="auto"/>
              <w:jc w:val="center"/>
              <w:rPr>
                <w:rFonts w:ascii="Calibri" w:eastAsia="Calibri" w:hAnsi="Calibri" w:cs="Calibri"/>
              </w:rPr>
            </w:pPr>
            <w:r w:rsidRPr="00C44ABD">
              <w:t>89.70%</w:t>
            </w:r>
          </w:p>
        </w:tc>
        <w:tc>
          <w:tcPr>
            <w:tcW w:w="1153" w:type="dxa"/>
            <w:tcBorders>
              <w:top w:val="single" w:sz="6" w:space="0" w:color="auto"/>
              <w:left w:val="single" w:sz="6" w:space="0" w:color="auto"/>
              <w:bottom w:val="single" w:sz="6" w:space="0" w:color="auto"/>
              <w:right w:val="single" w:sz="6" w:space="0" w:color="auto"/>
            </w:tcBorders>
          </w:tcPr>
          <w:p w14:paraId="0444B1E6" w14:textId="5A093797" w:rsidR="00ED3F2D" w:rsidRDefault="00ED3F2D" w:rsidP="00ED3F2D">
            <w:pPr>
              <w:spacing w:line="259" w:lineRule="auto"/>
              <w:jc w:val="center"/>
              <w:rPr>
                <w:rFonts w:ascii="Calibri" w:eastAsia="Calibri" w:hAnsi="Calibri" w:cs="Calibri"/>
              </w:rPr>
            </w:pPr>
            <w:r w:rsidRPr="00C44ABD">
              <w:t>90.00%</w:t>
            </w:r>
          </w:p>
        </w:tc>
        <w:tc>
          <w:tcPr>
            <w:tcW w:w="1153" w:type="dxa"/>
            <w:tcBorders>
              <w:top w:val="single" w:sz="6" w:space="0" w:color="auto"/>
              <w:left w:val="single" w:sz="6" w:space="0" w:color="auto"/>
              <w:bottom w:val="single" w:sz="6" w:space="0" w:color="auto"/>
              <w:right w:val="single" w:sz="6" w:space="0" w:color="auto"/>
            </w:tcBorders>
          </w:tcPr>
          <w:p w14:paraId="5A6978B4" w14:textId="2EA68535" w:rsidR="00ED3F2D" w:rsidRDefault="00ED3F2D" w:rsidP="00ED3F2D">
            <w:pPr>
              <w:spacing w:line="259" w:lineRule="auto"/>
              <w:jc w:val="center"/>
              <w:rPr>
                <w:rFonts w:ascii="Calibri" w:eastAsia="Calibri" w:hAnsi="Calibri" w:cs="Calibri"/>
              </w:rPr>
            </w:pPr>
            <w:r w:rsidRPr="00C44ABD">
              <w:t>91.00%</w:t>
            </w:r>
          </w:p>
        </w:tc>
        <w:tc>
          <w:tcPr>
            <w:tcW w:w="1153" w:type="dxa"/>
            <w:tcBorders>
              <w:top w:val="single" w:sz="6" w:space="0" w:color="auto"/>
              <w:left w:val="single" w:sz="6" w:space="0" w:color="auto"/>
              <w:bottom w:val="single" w:sz="6" w:space="0" w:color="auto"/>
              <w:right w:val="single" w:sz="6" w:space="0" w:color="auto"/>
            </w:tcBorders>
          </w:tcPr>
          <w:p w14:paraId="1B487B6B" w14:textId="42828743" w:rsidR="00ED3F2D" w:rsidRDefault="001415B6" w:rsidP="00ED3F2D">
            <w:pPr>
              <w:spacing w:line="259" w:lineRule="auto"/>
              <w:jc w:val="center"/>
              <w:rPr>
                <w:rFonts w:ascii="Calibri" w:eastAsia="Calibri" w:hAnsi="Calibri" w:cs="Calibri"/>
              </w:rPr>
            </w:pPr>
            <w:r>
              <w:rPr>
                <w:rFonts w:ascii="Calibri" w:eastAsia="Calibri" w:hAnsi="Calibri" w:cs="Calibri"/>
              </w:rPr>
              <w:t>91.00%</w:t>
            </w:r>
          </w:p>
        </w:tc>
      </w:tr>
      <w:tr w:rsidR="00ED3F2D" w14:paraId="367B605D" w14:textId="77777777" w:rsidTr="00357F34">
        <w:trPr>
          <w:jc w:val="center"/>
        </w:trPr>
        <w:tc>
          <w:tcPr>
            <w:tcW w:w="1153" w:type="dxa"/>
          </w:tcPr>
          <w:p w14:paraId="6C49A594" w14:textId="77777777" w:rsidR="00ED3F2D" w:rsidRDefault="00ED3F2D" w:rsidP="00ED3F2D">
            <w:pPr>
              <w:spacing w:line="259" w:lineRule="auto"/>
              <w:rPr>
                <w:rFonts w:ascii="Calibri" w:eastAsia="Calibri" w:hAnsi="Calibri" w:cs="Calibri"/>
              </w:rPr>
            </w:pPr>
            <w:r w:rsidRPr="36ECD4A3">
              <w:rPr>
                <w:rFonts w:ascii="Calibri" w:eastAsia="Calibri" w:hAnsi="Calibri" w:cs="Calibri"/>
              </w:rPr>
              <w:t>Data</w:t>
            </w:r>
          </w:p>
        </w:tc>
        <w:tc>
          <w:tcPr>
            <w:tcW w:w="1153" w:type="dxa"/>
          </w:tcPr>
          <w:p w14:paraId="6062178C" w14:textId="0CB30450" w:rsidR="00ED3F2D" w:rsidRDefault="00ED3F2D" w:rsidP="00ED3F2D">
            <w:pPr>
              <w:spacing w:line="259" w:lineRule="auto"/>
              <w:jc w:val="center"/>
              <w:rPr>
                <w:rFonts w:ascii="Calibri" w:eastAsia="Calibri" w:hAnsi="Calibri" w:cs="Calibri"/>
              </w:rPr>
            </w:pPr>
            <w:r>
              <w:rPr>
                <w:rFonts w:ascii="Calibri" w:eastAsia="Calibri" w:hAnsi="Calibri" w:cs="Calibri"/>
              </w:rPr>
              <w:t>89.50%</w:t>
            </w:r>
          </w:p>
        </w:tc>
        <w:tc>
          <w:tcPr>
            <w:tcW w:w="1153" w:type="dxa"/>
            <w:tcBorders>
              <w:top w:val="single" w:sz="6" w:space="0" w:color="auto"/>
              <w:left w:val="single" w:sz="6" w:space="0" w:color="auto"/>
              <w:bottom w:val="single" w:sz="6" w:space="0" w:color="auto"/>
              <w:right w:val="single" w:sz="6" w:space="0" w:color="auto"/>
            </w:tcBorders>
          </w:tcPr>
          <w:p w14:paraId="2E2E4E92" w14:textId="45510491" w:rsidR="00ED3F2D" w:rsidRDefault="00ED3F2D" w:rsidP="00ED3F2D">
            <w:pPr>
              <w:spacing w:line="259" w:lineRule="auto"/>
              <w:jc w:val="center"/>
              <w:rPr>
                <w:rFonts w:ascii="Calibri" w:eastAsia="Calibri" w:hAnsi="Calibri" w:cs="Calibri"/>
              </w:rPr>
            </w:pPr>
            <w:r w:rsidRPr="00C44ABD">
              <w:t>89.50%</w:t>
            </w:r>
          </w:p>
        </w:tc>
        <w:tc>
          <w:tcPr>
            <w:tcW w:w="1153" w:type="dxa"/>
            <w:tcBorders>
              <w:top w:val="single" w:sz="6" w:space="0" w:color="auto"/>
              <w:left w:val="single" w:sz="6" w:space="0" w:color="auto"/>
              <w:bottom w:val="single" w:sz="6" w:space="0" w:color="auto"/>
              <w:right w:val="single" w:sz="6" w:space="0" w:color="auto"/>
            </w:tcBorders>
          </w:tcPr>
          <w:p w14:paraId="4189026B" w14:textId="5028FF00" w:rsidR="00ED3F2D" w:rsidRDefault="00ED3F2D" w:rsidP="00ED3F2D">
            <w:pPr>
              <w:spacing w:line="259" w:lineRule="auto"/>
              <w:jc w:val="center"/>
              <w:rPr>
                <w:rFonts w:ascii="Calibri" w:eastAsia="Calibri" w:hAnsi="Calibri" w:cs="Calibri"/>
              </w:rPr>
            </w:pPr>
            <w:r w:rsidRPr="00C44ABD">
              <w:t>89.67%</w:t>
            </w:r>
          </w:p>
        </w:tc>
        <w:tc>
          <w:tcPr>
            <w:tcW w:w="1153" w:type="dxa"/>
            <w:tcBorders>
              <w:top w:val="single" w:sz="6" w:space="0" w:color="auto"/>
              <w:left w:val="single" w:sz="6" w:space="0" w:color="auto"/>
              <w:bottom w:val="single" w:sz="6" w:space="0" w:color="auto"/>
              <w:right w:val="single" w:sz="6" w:space="0" w:color="auto"/>
            </w:tcBorders>
          </w:tcPr>
          <w:p w14:paraId="402E925F" w14:textId="4FCB720C" w:rsidR="00ED3F2D" w:rsidRDefault="00ED3F2D" w:rsidP="00ED3F2D">
            <w:pPr>
              <w:spacing w:line="259" w:lineRule="auto"/>
              <w:jc w:val="center"/>
              <w:rPr>
                <w:rFonts w:ascii="Calibri" w:eastAsia="Calibri" w:hAnsi="Calibri" w:cs="Calibri"/>
              </w:rPr>
            </w:pPr>
            <w:r w:rsidRPr="00C44ABD">
              <w:t>92.86%</w:t>
            </w:r>
          </w:p>
        </w:tc>
        <w:tc>
          <w:tcPr>
            <w:tcW w:w="1153" w:type="dxa"/>
            <w:tcBorders>
              <w:top w:val="single" w:sz="6" w:space="0" w:color="auto"/>
              <w:left w:val="single" w:sz="6" w:space="0" w:color="auto"/>
              <w:bottom w:val="single" w:sz="6" w:space="0" w:color="auto"/>
              <w:right w:val="single" w:sz="6" w:space="0" w:color="auto"/>
            </w:tcBorders>
          </w:tcPr>
          <w:p w14:paraId="55B215A3" w14:textId="4AE32866" w:rsidR="00ED3F2D" w:rsidRDefault="00ED3F2D" w:rsidP="00ED3F2D">
            <w:pPr>
              <w:spacing w:line="259" w:lineRule="auto"/>
              <w:jc w:val="center"/>
              <w:rPr>
                <w:rFonts w:ascii="Calibri" w:eastAsia="Calibri" w:hAnsi="Calibri" w:cs="Calibri"/>
              </w:rPr>
            </w:pPr>
            <w:r w:rsidRPr="00C44ABD">
              <w:t>92.07%</w:t>
            </w:r>
          </w:p>
        </w:tc>
        <w:tc>
          <w:tcPr>
            <w:tcW w:w="1153" w:type="dxa"/>
            <w:tcBorders>
              <w:top w:val="single" w:sz="6" w:space="0" w:color="auto"/>
              <w:left w:val="single" w:sz="6" w:space="0" w:color="auto"/>
              <w:bottom w:val="single" w:sz="6" w:space="0" w:color="auto"/>
              <w:right w:val="single" w:sz="6" w:space="0" w:color="auto"/>
            </w:tcBorders>
          </w:tcPr>
          <w:p w14:paraId="2BF4E0DD" w14:textId="0791BC6E" w:rsidR="00ED3F2D" w:rsidRDefault="00ED3F2D" w:rsidP="00ED3F2D">
            <w:pPr>
              <w:spacing w:line="259" w:lineRule="auto"/>
              <w:jc w:val="center"/>
              <w:rPr>
                <w:rFonts w:ascii="Calibri" w:eastAsia="Calibri" w:hAnsi="Calibri" w:cs="Calibri"/>
              </w:rPr>
            </w:pPr>
            <w:r w:rsidRPr="00C44ABD">
              <w:t>91.40%</w:t>
            </w:r>
          </w:p>
        </w:tc>
        <w:tc>
          <w:tcPr>
            <w:tcW w:w="1153" w:type="dxa"/>
            <w:tcBorders>
              <w:top w:val="single" w:sz="6" w:space="0" w:color="auto"/>
              <w:left w:val="single" w:sz="6" w:space="0" w:color="auto"/>
              <w:bottom w:val="single" w:sz="6" w:space="0" w:color="auto"/>
              <w:right w:val="single" w:sz="6" w:space="0" w:color="auto"/>
            </w:tcBorders>
          </w:tcPr>
          <w:p w14:paraId="6C633F2C" w14:textId="24BDE275" w:rsidR="00ED3F2D" w:rsidRDefault="001415B6" w:rsidP="00ED3F2D">
            <w:pPr>
              <w:spacing w:line="259" w:lineRule="auto"/>
              <w:jc w:val="center"/>
              <w:rPr>
                <w:rFonts w:ascii="Calibri" w:eastAsia="Calibri" w:hAnsi="Calibri" w:cs="Calibri"/>
              </w:rPr>
            </w:pPr>
            <w:r>
              <w:rPr>
                <w:rFonts w:ascii="Calibri" w:eastAsia="Calibri" w:hAnsi="Calibri" w:cs="Calibri"/>
              </w:rPr>
              <w:t>91.30%</w:t>
            </w:r>
          </w:p>
        </w:tc>
      </w:tr>
    </w:tbl>
    <w:p w14:paraId="346C6263" w14:textId="23A5614C" w:rsidR="00ED3F2D" w:rsidRDefault="00ED3F2D" w:rsidP="0038188D"/>
    <w:p w14:paraId="1A925C54" w14:textId="1C8D1584" w:rsidR="001415B6" w:rsidRDefault="001415B6" w:rsidP="00936639">
      <w:pPr>
        <w:jc w:val="center"/>
      </w:pPr>
      <w:r>
        <w:rPr>
          <w:noProof/>
        </w:rPr>
        <w:lastRenderedPageBreak/>
        <w:drawing>
          <wp:inline distT="0" distB="0" distL="0" distR="0" wp14:anchorId="54882E5E" wp14:editId="0731BC84">
            <wp:extent cx="5943600" cy="3200400"/>
            <wp:effectExtent l="0" t="0" r="0" b="0"/>
            <wp:docPr id="3" name="Chart 3" title="Oregon's Indicator C4 (Family Involvement) Data">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9224" w:type="dxa"/>
        <w:jc w:val="center"/>
        <w:tblLayout w:type="fixed"/>
        <w:tblLook w:val="04A0" w:firstRow="1" w:lastRow="0" w:firstColumn="1" w:lastColumn="0" w:noHBand="0" w:noVBand="1"/>
        <w:tblCaption w:val="Oregon's Indicator C4 (Family Involvement) Data table"/>
      </w:tblPr>
      <w:tblGrid>
        <w:gridCol w:w="1153"/>
        <w:gridCol w:w="1153"/>
        <w:gridCol w:w="1153"/>
        <w:gridCol w:w="1153"/>
        <w:gridCol w:w="1153"/>
        <w:gridCol w:w="1153"/>
        <w:gridCol w:w="1153"/>
        <w:gridCol w:w="1153"/>
      </w:tblGrid>
      <w:tr w:rsidR="001415B6" w14:paraId="156E29FC" w14:textId="77777777" w:rsidTr="00610D62">
        <w:trPr>
          <w:tblHeader/>
          <w:jc w:val="center"/>
        </w:trPr>
        <w:tc>
          <w:tcPr>
            <w:tcW w:w="1153" w:type="dxa"/>
            <w:shd w:val="clear" w:color="auto" w:fill="C5E0B3" w:themeFill="accent6" w:themeFillTint="66"/>
          </w:tcPr>
          <w:p w14:paraId="10A67B08" w14:textId="77777777" w:rsidR="001415B6" w:rsidRDefault="001415B6" w:rsidP="00357F34">
            <w:pPr>
              <w:spacing w:line="259" w:lineRule="auto"/>
              <w:jc w:val="center"/>
              <w:rPr>
                <w:rFonts w:ascii="Calibri" w:eastAsia="Calibri" w:hAnsi="Calibri" w:cs="Calibri"/>
              </w:rPr>
            </w:pPr>
            <w:r w:rsidRPr="36ECD4A3">
              <w:rPr>
                <w:rFonts w:ascii="Calibri" w:eastAsia="Calibri" w:hAnsi="Calibri" w:cs="Calibri"/>
                <w:b/>
                <w:bCs/>
              </w:rPr>
              <w:t>FFY</w:t>
            </w:r>
          </w:p>
        </w:tc>
        <w:tc>
          <w:tcPr>
            <w:tcW w:w="1153" w:type="dxa"/>
            <w:shd w:val="clear" w:color="auto" w:fill="C5E0B3" w:themeFill="accent6" w:themeFillTint="66"/>
          </w:tcPr>
          <w:p w14:paraId="5DCA93E2" w14:textId="77777777" w:rsidR="001415B6" w:rsidRDefault="001415B6" w:rsidP="00357F34">
            <w:pPr>
              <w:spacing w:line="259" w:lineRule="auto"/>
              <w:jc w:val="center"/>
              <w:rPr>
                <w:rFonts w:ascii="Calibri" w:eastAsia="Calibri" w:hAnsi="Calibri" w:cs="Calibri"/>
              </w:rPr>
            </w:pPr>
            <w:r w:rsidRPr="36ECD4A3">
              <w:rPr>
                <w:rFonts w:ascii="Calibri" w:eastAsia="Calibri" w:hAnsi="Calibri" w:cs="Calibri"/>
                <w:b/>
                <w:bCs/>
              </w:rPr>
              <w:t>2</w:t>
            </w:r>
            <w:r>
              <w:rPr>
                <w:rFonts w:ascii="Calibri" w:eastAsia="Calibri" w:hAnsi="Calibri" w:cs="Calibri"/>
                <w:b/>
                <w:bCs/>
              </w:rPr>
              <w:t>014</w:t>
            </w:r>
          </w:p>
        </w:tc>
        <w:tc>
          <w:tcPr>
            <w:tcW w:w="1153" w:type="dxa"/>
            <w:shd w:val="clear" w:color="auto" w:fill="C5E0B3" w:themeFill="accent6" w:themeFillTint="66"/>
          </w:tcPr>
          <w:p w14:paraId="3F9824DC" w14:textId="77777777" w:rsidR="001415B6" w:rsidRDefault="001415B6" w:rsidP="00357F34">
            <w:pPr>
              <w:spacing w:line="259" w:lineRule="auto"/>
              <w:jc w:val="center"/>
              <w:rPr>
                <w:rFonts w:ascii="Calibri" w:eastAsia="Calibri" w:hAnsi="Calibri" w:cs="Calibri"/>
              </w:rPr>
            </w:pPr>
            <w:r w:rsidRPr="36ECD4A3">
              <w:rPr>
                <w:rFonts w:ascii="Calibri" w:eastAsia="Calibri" w:hAnsi="Calibri" w:cs="Calibri"/>
                <w:b/>
                <w:bCs/>
              </w:rPr>
              <w:t>2014</w:t>
            </w:r>
          </w:p>
        </w:tc>
        <w:tc>
          <w:tcPr>
            <w:tcW w:w="1153" w:type="dxa"/>
            <w:shd w:val="clear" w:color="auto" w:fill="C5E0B3" w:themeFill="accent6" w:themeFillTint="66"/>
          </w:tcPr>
          <w:p w14:paraId="4ACAEB01" w14:textId="77777777" w:rsidR="001415B6" w:rsidRDefault="001415B6" w:rsidP="00357F34">
            <w:pPr>
              <w:spacing w:line="259" w:lineRule="auto"/>
              <w:jc w:val="center"/>
              <w:rPr>
                <w:rFonts w:ascii="Calibri" w:eastAsia="Calibri" w:hAnsi="Calibri" w:cs="Calibri"/>
              </w:rPr>
            </w:pPr>
            <w:r w:rsidRPr="36ECD4A3">
              <w:rPr>
                <w:rFonts w:ascii="Calibri" w:eastAsia="Calibri" w:hAnsi="Calibri" w:cs="Calibri"/>
                <w:b/>
                <w:bCs/>
              </w:rPr>
              <w:t>2015</w:t>
            </w:r>
          </w:p>
        </w:tc>
        <w:tc>
          <w:tcPr>
            <w:tcW w:w="1153" w:type="dxa"/>
            <w:shd w:val="clear" w:color="auto" w:fill="C5E0B3" w:themeFill="accent6" w:themeFillTint="66"/>
          </w:tcPr>
          <w:p w14:paraId="65A67275" w14:textId="77777777" w:rsidR="001415B6" w:rsidRDefault="001415B6" w:rsidP="00357F34">
            <w:pPr>
              <w:spacing w:line="259" w:lineRule="auto"/>
              <w:jc w:val="center"/>
              <w:rPr>
                <w:rFonts w:ascii="Calibri" w:eastAsia="Calibri" w:hAnsi="Calibri" w:cs="Calibri"/>
              </w:rPr>
            </w:pPr>
            <w:r w:rsidRPr="36ECD4A3">
              <w:rPr>
                <w:rFonts w:ascii="Calibri" w:eastAsia="Calibri" w:hAnsi="Calibri" w:cs="Calibri"/>
                <w:b/>
                <w:bCs/>
              </w:rPr>
              <w:t>2016</w:t>
            </w:r>
          </w:p>
        </w:tc>
        <w:tc>
          <w:tcPr>
            <w:tcW w:w="1153" w:type="dxa"/>
            <w:shd w:val="clear" w:color="auto" w:fill="C5E0B3" w:themeFill="accent6" w:themeFillTint="66"/>
          </w:tcPr>
          <w:p w14:paraId="3D81DE54" w14:textId="77777777" w:rsidR="001415B6" w:rsidRDefault="001415B6" w:rsidP="00357F34">
            <w:pPr>
              <w:spacing w:line="259" w:lineRule="auto"/>
              <w:jc w:val="center"/>
              <w:rPr>
                <w:rFonts w:ascii="Calibri" w:eastAsia="Calibri" w:hAnsi="Calibri" w:cs="Calibri"/>
              </w:rPr>
            </w:pPr>
            <w:r w:rsidRPr="36ECD4A3">
              <w:rPr>
                <w:rFonts w:ascii="Calibri" w:eastAsia="Calibri" w:hAnsi="Calibri" w:cs="Calibri"/>
                <w:b/>
                <w:bCs/>
              </w:rPr>
              <w:t>2017</w:t>
            </w:r>
          </w:p>
        </w:tc>
        <w:tc>
          <w:tcPr>
            <w:tcW w:w="1153" w:type="dxa"/>
            <w:shd w:val="clear" w:color="auto" w:fill="C5E0B3" w:themeFill="accent6" w:themeFillTint="66"/>
          </w:tcPr>
          <w:p w14:paraId="3A3AFE9A" w14:textId="77777777" w:rsidR="001415B6" w:rsidRDefault="001415B6" w:rsidP="00357F34">
            <w:pPr>
              <w:spacing w:line="259" w:lineRule="auto"/>
              <w:jc w:val="center"/>
              <w:rPr>
                <w:rFonts w:ascii="Calibri" w:eastAsia="Calibri" w:hAnsi="Calibri" w:cs="Calibri"/>
              </w:rPr>
            </w:pPr>
            <w:r w:rsidRPr="36ECD4A3">
              <w:rPr>
                <w:rFonts w:ascii="Calibri" w:eastAsia="Calibri" w:hAnsi="Calibri" w:cs="Calibri"/>
                <w:b/>
                <w:bCs/>
              </w:rPr>
              <w:t>2018</w:t>
            </w:r>
          </w:p>
        </w:tc>
        <w:tc>
          <w:tcPr>
            <w:tcW w:w="1153" w:type="dxa"/>
            <w:shd w:val="clear" w:color="auto" w:fill="C5E0B3" w:themeFill="accent6" w:themeFillTint="66"/>
          </w:tcPr>
          <w:p w14:paraId="04463BBB" w14:textId="77777777" w:rsidR="001415B6" w:rsidRDefault="001415B6" w:rsidP="00357F34">
            <w:pPr>
              <w:spacing w:line="259" w:lineRule="auto"/>
              <w:jc w:val="center"/>
              <w:rPr>
                <w:rFonts w:ascii="Calibri" w:eastAsia="Calibri" w:hAnsi="Calibri" w:cs="Calibri"/>
                <w:b/>
                <w:bCs/>
              </w:rPr>
            </w:pPr>
            <w:r w:rsidRPr="70074FB2">
              <w:rPr>
                <w:rFonts w:ascii="Calibri" w:eastAsia="Calibri" w:hAnsi="Calibri" w:cs="Calibri"/>
                <w:b/>
                <w:bCs/>
              </w:rPr>
              <w:t>2019</w:t>
            </w:r>
          </w:p>
        </w:tc>
      </w:tr>
      <w:tr w:rsidR="001415B6" w14:paraId="6A312DED" w14:textId="77777777" w:rsidTr="00357F34">
        <w:trPr>
          <w:jc w:val="center"/>
        </w:trPr>
        <w:tc>
          <w:tcPr>
            <w:tcW w:w="1153" w:type="dxa"/>
          </w:tcPr>
          <w:p w14:paraId="3E4D731A" w14:textId="77777777" w:rsidR="001415B6" w:rsidRDefault="001415B6" w:rsidP="001415B6">
            <w:pPr>
              <w:spacing w:line="259" w:lineRule="auto"/>
              <w:rPr>
                <w:rFonts w:ascii="Calibri" w:eastAsia="Calibri" w:hAnsi="Calibri" w:cs="Calibri"/>
              </w:rPr>
            </w:pPr>
            <w:r w:rsidRPr="36ECD4A3">
              <w:rPr>
                <w:rFonts w:ascii="Calibri" w:eastAsia="Calibri" w:hAnsi="Calibri" w:cs="Calibri"/>
              </w:rPr>
              <w:t xml:space="preserve">Target </w:t>
            </w:r>
            <w:r>
              <w:rPr>
                <w:rFonts w:ascii="Calibri" w:eastAsia="Calibri" w:hAnsi="Calibri" w:cs="Calibri"/>
              </w:rPr>
              <w:t>≥</w:t>
            </w:r>
          </w:p>
        </w:tc>
        <w:tc>
          <w:tcPr>
            <w:tcW w:w="1153" w:type="dxa"/>
          </w:tcPr>
          <w:p w14:paraId="3C457C05" w14:textId="77777777" w:rsidR="001415B6" w:rsidRDefault="001415B6" w:rsidP="001415B6">
            <w:pPr>
              <w:spacing w:line="259" w:lineRule="auto"/>
              <w:jc w:val="center"/>
              <w:rPr>
                <w:rFonts w:ascii="Calibri" w:eastAsia="Calibri" w:hAnsi="Calibri" w:cs="Calibri"/>
              </w:rPr>
            </w:pPr>
            <w:r w:rsidRPr="36ECD4A3">
              <w:rPr>
                <w:rFonts w:ascii="Calibri" w:eastAsia="Calibri" w:hAnsi="Calibri" w:cs="Calibri"/>
                <w:i/>
                <w:iCs/>
              </w:rPr>
              <w:t>Baseline</w:t>
            </w:r>
          </w:p>
        </w:tc>
        <w:tc>
          <w:tcPr>
            <w:tcW w:w="1153" w:type="dxa"/>
            <w:tcBorders>
              <w:top w:val="single" w:sz="6" w:space="0" w:color="auto"/>
              <w:left w:val="single" w:sz="6" w:space="0" w:color="auto"/>
              <w:bottom w:val="single" w:sz="6" w:space="0" w:color="auto"/>
              <w:right w:val="single" w:sz="6" w:space="0" w:color="auto"/>
            </w:tcBorders>
          </w:tcPr>
          <w:p w14:paraId="50B3A1E9" w14:textId="391B3E0D" w:rsidR="001415B6" w:rsidRDefault="001415B6" w:rsidP="001415B6">
            <w:pPr>
              <w:spacing w:line="259" w:lineRule="auto"/>
              <w:jc w:val="center"/>
              <w:rPr>
                <w:rFonts w:ascii="Calibri" w:eastAsia="Calibri" w:hAnsi="Calibri" w:cs="Calibri"/>
              </w:rPr>
            </w:pPr>
            <w:r w:rsidRPr="00F92A88">
              <w:t>92.09%</w:t>
            </w:r>
          </w:p>
        </w:tc>
        <w:tc>
          <w:tcPr>
            <w:tcW w:w="1153" w:type="dxa"/>
            <w:tcBorders>
              <w:top w:val="single" w:sz="6" w:space="0" w:color="auto"/>
              <w:left w:val="single" w:sz="6" w:space="0" w:color="auto"/>
              <w:bottom w:val="single" w:sz="6" w:space="0" w:color="auto"/>
              <w:right w:val="single" w:sz="6" w:space="0" w:color="auto"/>
            </w:tcBorders>
          </w:tcPr>
          <w:p w14:paraId="1657362C" w14:textId="6528558F" w:rsidR="001415B6" w:rsidRDefault="001415B6" w:rsidP="001415B6">
            <w:pPr>
              <w:spacing w:line="259" w:lineRule="auto"/>
              <w:jc w:val="center"/>
              <w:rPr>
                <w:rFonts w:ascii="Calibri" w:eastAsia="Calibri" w:hAnsi="Calibri" w:cs="Calibri"/>
              </w:rPr>
            </w:pPr>
            <w:r w:rsidRPr="00F92A88">
              <w:t>92.19%</w:t>
            </w:r>
          </w:p>
        </w:tc>
        <w:tc>
          <w:tcPr>
            <w:tcW w:w="1153" w:type="dxa"/>
            <w:tcBorders>
              <w:top w:val="single" w:sz="6" w:space="0" w:color="auto"/>
              <w:left w:val="single" w:sz="6" w:space="0" w:color="auto"/>
              <w:bottom w:val="single" w:sz="6" w:space="0" w:color="auto"/>
              <w:right w:val="single" w:sz="6" w:space="0" w:color="auto"/>
            </w:tcBorders>
          </w:tcPr>
          <w:p w14:paraId="2AC5F740" w14:textId="57672ACF" w:rsidR="001415B6" w:rsidRDefault="001415B6" w:rsidP="001415B6">
            <w:pPr>
              <w:spacing w:line="259" w:lineRule="auto"/>
              <w:jc w:val="center"/>
              <w:rPr>
                <w:rFonts w:ascii="Calibri" w:eastAsia="Calibri" w:hAnsi="Calibri" w:cs="Calibri"/>
              </w:rPr>
            </w:pPr>
            <w:r w:rsidRPr="00F92A88">
              <w:t>92.29%</w:t>
            </w:r>
          </w:p>
        </w:tc>
        <w:tc>
          <w:tcPr>
            <w:tcW w:w="1153" w:type="dxa"/>
            <w:tcBorders>
              <w:top w:val="single" w:sz="6" w:space="0" w:color="auto"/>
              <w:left w:val="single" w:sz="6" w:space="0" w:color="auto"/>
              <w:bottom w:val="single" w:sz="6" w:space="0" w:color="auto"/>
              <w:right w:val="single" w:sz="6" w:space="0" w:color="auto"/>
            </w:tcBorders>
          </w:tcPr>
          <w:p w14:paraId="07AB0DBF" w14:textId="2BE23B90" w:rsidR="001415B6" w:rsidRDefault="001415B6" w:rsidP="001415B6">
            <w:pPr>
              <w:spacing w:line="259" w:lineRule="auto"/>
              <w:jc w:val="center"/>
              <w:rPr>
                <w:rFonts w:ascii="Calibri" w:eastAsia="Calibri" w:hAnsi="Calibri" w:cs="Calibri"/>
              </w:rPr>
            </w:pPr>
            <w:r w:rsidRPr="00F92A88">
              <w:t>92.59%</w:t>
            </w:r>
          </w:p>
        </w:tc>
        <w:tc>
          <w:tcPr>
            <w:tcW w:w="1153" w:type="dxa"/>
            <w:tcBorders>
              <w:top w:val="single" w:sz="6" w:space="0" w:color="auto"/>
              <w:left w:val="single" w:sz="6" w:space="0" w:color="auto"/>
              <w:bottom w:val="single" w:sz="6" w:space="0" w:color="auto"/>
              <w:right w:val="single" w:sz="6" w:space="0" w:color="auto"/>
            </w:tcBorders>
          </w:tcPr>
          <w:p w14:paraId="483B1467" w14:textId="2113E087" w:rsidR="001415B6" w:rsidRDefault="001415B6" w:rsidP="001415B6">
            <w:pPr>
              <w:spacing w:line="259" w:lineRule="auto"/>
              <w:jc w:val="center"/>
              <w:rPr>
                <w:rFonts w:ascii="Calibri" w:eastAsia="Calibri" w:hAnsi="Calibri" w:cs="Calibri"/>
              </w:rPr>
            </w:pPr>
            <w:r w:rsidRPr="00F92A88">
              <w:t>93.09%</w:t>
            </w:r>
          </w:p>
        </w:tc>
        <w:tc>
          <w:tcPr>
            <w:tcW w:w="1153" w:type="dxa"/>
            <w:tcBorders>
              <w:top w:val="single" w:sz="6" w:space="0" w:color="auto"/>
              <w:left w:val="single" w:sz="6" w:space="0" w:color="auto"/>
              <w:bottom w:val="single" w:sz="6" w:space="0" w:color="auto"/>
              <w:right w:val="single" w:sz="6" w:space="0" w:color="auto"/>
            </w:tcBorders>
          </w:tcPr>
          <w:p w14:paraId="1D8AA037" w14:textId="3FE4B7F4" w:rsidR="001415B6" w:rsidRDefault="009876C2" w:rsidP="001415B6">
            <w:pPr>
              <w:spacing w:line="259" w:lineRule="auto"/>
              <w:jc w:val="center"/>
              <w:rPr>
                <w:rFonts w:ascii="Calibri" w:eastAsia="Calibri" w:hAnsi="Calibri" w:cs="Calibri"/>
              </w:rPr>
            </w:pPr>
            <w:r>
              <w:rPr>
                <w:rFonts w:ascii="Calibri" w:eastAsia="Calibri" w:hAnsi="Calibri" w:cs="Calibri"/>
              </w:rPr>
              <w:t>93.09%</w:t>
            </w:r>
          </w:p>
        </w:tc>
      </w:tr>
      <w:tr w:rsidR="001415B6" w14:paraId="0CF6DA86" w14:textId="77777777" w:rsidTr="00357F34">
        <w:trPr>
          <w:jc w:val="center"/>
        </w:trPr>
        <w:tc>
          <w:tcPr>
            <w:tcW w:w="1153" w:type="dxa"/>
          </w:tcPr>
          <w:p w14:paraId="7BBBD607" w14:textId="77777777" w:rsidR="001415B6" w:rsidRDefault="001415B6" w:rsidP="001415B6">
            <w:pPr>
              <w:spacing w:line="259" w:lineRule="auto"/>
              <w:rPr>
                <w:rFonts w:ascii="Calibri" w:eastAsia="Calibri" w:hAnsi="Calibri" w:cs="Calibri"/>
              </w:rPr>
            </w:pPr>
            <w:r w:rsidRPr="36ECD4A3">
              <w:rPr>
                <w:rFonts w:ascii="Calibri" w:eastAsia="Calibri" w:hAnsi="Calibri" w:cs="Calibri"/>
              </w:rPr>
              <w:t>Data</w:t>
            </w:r>
          </w:p>
        </w:tc>
        <w:tc>
          <w:tcPr>
            <w:tcW w:w="1153" w:type="dxa"/>
          </w:tcPr>
          <w:p w14:paraId="700ED130" w14:textId="283336CD" w:rsidR="001415B6" w:rsidRDefault="009876C2" w:rsidP="001415B6">
            <w:pPr>
              <w:spacing w:line="259" w:lineRule="auto"/>
              <w:jc w:val="center"/>
              <w:rPr>
                <w:rFonts w:ascii="Calibri" w:eastAsia="Calibri" w:hAnsi="Calibri" w:cs="Calibri"/>
              </w:rPr>
            </w:pPr>
            <w:r>
              <w:rPr>
                <w:rFonts w:ascii="Calibri" w:eastAsia="Calibri" w:hAnsi="Calibri" w:cs="Calibri"/>
              </w:rPr>
              <w:t>92.09%</w:t>
            </w:r>
          </w:p>
        </w:tc>
        <w:tc>
          <w:tcPr>
            <w:tcW w:w="1153" w:type="dxa"/>
            <w:tcBorders>
              <w:top w:val="single" w:sz="6" w:space="0" w:color="auto"/>
              <w:left w:val="single" w:sz="6" w:space="0" w:color="auto"/>
              <w:bottom w:val="single" w:sz="6" w:space="0" w:color="auto"/>
              <w:right w:val="single" w:sz="6" w:space="0" w:color="auto"/>
            </w:tcBorders>
          </w:tcPr>
          <w:p w14:paraId="037C0804" w14:textId="12994D06" w:rsidR="001415B6" w:rsidRDefault="001415B6" w:rsidP="001415B6">
            <w:pPr>
              <w:spacing w:line="259" w:lineRule="auto"/>
              <w:jc w:val="center"/>
              <w:rPr>
                <w:rFonts w:ascii="Calibri" w:eastAsia="Calibri" w:hAnsi="Calibri" w:cs="Calibri"/>
              </w:rPr>
            </w:pPr>
            <w:r w:rsidRPr="00F92A88">
              <w:t>92.09%</w:t>
            </w:r>
          </w:p>
        </w:tc>
        <w:tc>
          <w:tcPr>
            <w:tcW w:w="1153" w:type="dxa"/>
            <w:tcBorders>
              <w:top w:val="single" w:sz="6" w:space="0" w:color="auto"/>
              <w:left w:val="single" w:sz="6" w:space="0" w:color="auto"/>
              <w:bottom w:val="single" w:sz="6" w:space="0" w:color="auto"/>
              <w:right w:val="single" w:sz="6" w:space="0" w:color="auto"/>
            </w:tcBorders>
          </w:tcPr>
          <w:p w14:paraId="484C3262" w14:textId="1E2C9894" w:rsidR="001415B6" w:rsidRDefault="001415B6" w:rsidP="001415B6">
            <w:pPr>
              <w:spacing w:line="259" w:lineRule="auto"/>
              <w:jc w:val="center"/>
              <w:rPr>
                <w:rFonts w:ascii="Calibri" w:eastAsia="Calibri" w:hAnsi="Calibri" w:cs="Calibri"/>
              </w:rPr>
            </w:pPr>
            <w:r w:rsidRPr="00F92A88">
              <w:t>92.72%</w:t>
            </w:r>
          </w:p>
        </w:tc>
        <w:tc>
          <w:tcPr>
            <w:tcW w:w="1153" w:type="dxa"/>
            <w:tcBorders>
              <w:top w:val="single" w:sz="6" w:space="0" w:color="auto"/>
              <w:left w:val="single" w:sz="6" w:space="0" w:color="auto"/>
              <w:bottom w:val="single" w:sz="6" w:space="0" w:color="auto"/>
              <w:right w:val="single" w:sz="6" w:space="0" w:color="auto"/>
            </w:tcBorders>
          </w:tcPr>
          <w:p w14:paraId="2E35A488" w14:textId="2FE61E7D" w:rsidR="001415B6" w:rsidRDefault="001415B6" w:rsidP="001415B6">
            <w:pPr>
              <w:spacing w:line="259" w:lineRule="auto"/>
              <w:jc w:val="center"/>
              <w:rPr>
                <w:rFonts w:ascii="Calibri" w:eastAsia="Calibri" w:hAnsi="Calibri" w:cs="Calibri"/>
              </w:rPr>
            </w:pPr>
            <w:r w:rsidRPr="00F92A88">
              <w:t>94.60%</w:t>
            </w:r>
          </w:p>
        </w:tc>
        <w:tc>
          <w:tcPr>
            <w:tcW w:w="1153" w:type="dxa"/>
            <w:tcBorders>
              <w:top w:val="single" w:sz="6" w:space="0" w:color="auto"/>
              <w:left w:val="single" w:sz="6" w:space="0" w:color="auto"/>
              <w:bottom w:val="single" w:sz="6" w:space="0" w:color="auto"/>
              <w:right w:val="single" w:sz="6" w:space="0" w:color="auto"/>
            </w:tcBorders>
          </w:tcPr>
          <w:p w14:paraId="5AF5C175" w14:textId="2A2C6825" w:rsidR="001415B6" w:rsidRDefault="001415B6" w:rsidP="001415B6">
            <w:pPr>
              <w:spacing w:line="259" w:lineRule="auto"/>
              <w:jc w:val="center"/>
              <w:rPr>
                <w:rFonts w:ascii="Calibri" w:eastAsia="Calibri" w:hAnsi="Calibri" w:cs="Calibri"/>
              </w:rPr>
            </w:pPr>
            <w:r w:rsidRPr="00F92A88">
              <w:t>90.25%</w:t>
            </w:r>
          </w:p>
        </w:tc>
        <w:tc>
          <w:tcPr>
            <w:tcW w:w="1153" w:type="dxa"/>
            <w:tcBorders>
              <w:top w:val="single" w:sz="6" w:space="0" w:color="auto"/>
              <w:left w:val="single" w:sz="6" w:space="0" w:color="auto"/>
              <w:bottom w:val="single" w:sz="6" w:space="0" w:color="auto"/>
              <w:right w:val="single" w:sz="6" w:space="0" w:color="auto"/>
            </w:tcBorders>
          </w:tcPr>
          <w:p w14:paraId="210B8D5B" w14:textId="04A418E7" w:rsidR="001415B6" w:rsidRDefault="001415B6" w:rsidP="001415B6">
            <w:pPr>
              <w:spacing w:line="259" w:lineRule="auto"/>
              <w:jc w:val="center"/>
              <w:rPr>
                <w:rFonts w:ascii="Calibri" w:eastAsia="Calibri" w:hAnsi="Calibri" w:cs="Calibri"/>
              </w:rPr>
            </w:pPr>
            <w:r w:rsidRPr="00F92A88">
              <w:t>90.32%</w:t>
            </w:r>
          </w:p>
        </w:tc>
        <w:tc>
          <w:tcPr>
            <w:tcW w:w="1153" w:type="dxa"/>
            <w:tcBorders>
              <w:top w:val="single" w:sz="6" w:space="0" w:color="auto"/>
              <w:left w:val="single" w:sz="6" w:space="0" w:color="auto"/>
              <w:bottom w:val="single" w:sz="6" w:space="0" w:color="auto"/>
              <w:right w:val="single" w:sz="6" w:space="0" w:color="auto"/>
            </w:tcBorders>
          </w:tcPr>
          <w:p w14:paraId="533AAC75" w14:textId="0FE99326" w:rsidR="001415B6" w:rsidRDefault="009876C2" w:rsidP="001415B6">
            <w:pPr>
              <w:spacing w:line="259" w:lineRule="auto"/>
              <w:jc w:val="center"/>
              <w:rPr>
                <w:rFonts w:ascii="Calibri" w:eastAsia="Calibri" w:hAnsi="Calibri" w:cs="Calibri"/>
              </w:rPr>
            </w:pPr>
            <w:r>
              <w:rPr>
                <w:rFonts w:ascii="Calibri" w:eastAsia="Calibri" w:hAnsi="Calibri" w:cs="Calibri"/>
              </w:rPr>
              <w:t>91.27%</w:t>
            </w:r>
          </w:p>
        </w:tc>
      </w:tr>
    </w:tbl>
    <w:p w14:paraId="311489F3" w14:textId="12E26A17" w:rsidR="100B83C1" w:rsidRPr="00DC3A1F" w:rsidRDefault="100B83C1" w:rsidP="00DC3A1F">
      <w:pPr>
        <w:pStyle w:val="Heading1"/>
        <w:rPr>
          <w:rFonts w:ascii="Calibri" w:eastAsia="Calibri" w:hAnsi="Calibri" w:cs="Calibri"/>
          <w:color w:val="1B75BC"/>
        </w:rPr>
      </w:pPr>
      <w:r w:rsidRPr="00DC3A1F">
        <w:rPr>
          <w:rFonts w:ascii="Calibri" w:eastAsia="Calibri" w:hAnsi="Calibri" w:cs="Calibri"/>
          <w:b/>
          <w:bCs/>
          <w:color w:val="1B75BC"/>
        </w:rPr>
        <w:t>What are the new targets?</w:t>
      </w:r>
    </w:p>
    <w:p w14:paraId="40106888" w14:textId="774C08E1" w:rsidR="100B83C1" w:rsidRDefault="100B83C1" w:rsidP="00936639">
      <w:pPr>
        <w:spacing w:after="0"/>
        <w:rPr>
          <w:rFonts w:ascii="Calibri" w:eastAsia="Calibri" w:hAnsi="Calibri" w:cs="Calibri"/>
          <w:color w:val="000000" w:themeColor="text1"/>
        </w:rPr>
      </w:pPr>
      <w:r w:rsidRPr="3FC8A63A">
        <w:rPr>
          <w:rFonts w:ascii="Calibri" w:eastAsia="Calibri" w:hAnsi="Calibri" w:cs="Calibri"/>
          <w:color w:val="000000" w:themeColor="text1"/>
        </w:rPr>
        <w:t>The ODE will not set new targets until we hear from our partners. There are several ways to set new targets. It could be a percentage increase, start with the end game in mind, or examine trends over time and make predictions based on trends. Some helpful information about setting targets:</w:t>
      </w:r>
    </w:p>
    <w:p w14:paraId="2EE436CA" w14:textId="77777777" w:rsidR="00936639" w:rsidRPr="006E77C6" w:rsidRDefault="00936639" w:rsidP="00936639">
      <w:pPr>
        <w:pStyle w:val="ListParagraph"/>
        <w:numPr>
          <w:ilvl w:val="0"/>
          <w:numId w:val="2"/>
        </w:numPr>
        <w:spacing w:line="240" w:lineRule="auto"/>
        <w:rPr>
          <w:rFonts w:eastAsiaTheme="minorEastAsia"/>
          <w:color w:val="000000" w:themeColor="text1"/>
        </w:rPr>
      </w:pPr>
      <w:r w:rsidRPr="006E77C6">
        <w:rPr>
          <w:rFonts w:ascii="Calibri" w:eastAsia="Calibri" w:hAnsi="Calibri" w:cs="Calibri"/>
          <w:color w:val="000000" w:themeColor="text1"/>
        </w:rPr>
        <w:t>Targets are meant to support improved results and outcomes for children and families. They should be within reach but still show growth. </w:t>
      </w:r>
    </w:p>
    <w:p w14:paraId="17543E4C" w14:textId="0416B4E9" w:rsidR="100B83C1" w:rsidRDefault="00936639" w:rsidP="00936639">
      <w:pPr>
        <w:pStyle w:val="ListParagraph"/>
        <w:numPr>
          <w:ilvl w:val="0"/>
          <w:numId w:val="2"/>
        </w:numPr>
        <w:rPr>
          <w:rFonts w:eastAsiaTheme="minorEastAsia"/>
          <w:color w:val="000000" w:themeColor="text1"/>
          <w:sz w:val="24"/>
          <w:szCs w:val="24"/>
        </w:rPr>
      </w:pPr>
      <w:r w:rsidRPr="006E77C6">
        <w:rPr>
          <w:rFonts w:ascii="Calibri" w:eastAsia="Calibri" w:hAnsi="Calibri" w:cs="Calibri"/>
          <w:color w:val="000000" w:themeColor="text1"/>
        </w:rPr>
        <w:t xml:space="preserve">Change takes time. Targets can be created with this understanding in mind. For example, targets may stay the same for several years in a row, and then </w:t>
      </w:r>
      <w:r>
        <w:rPr>
          <w:rFonts w:ascii="Calibri" w:eastAsia="Calibri" w:hAnsi="Calibri" w:cs="Calibri"/>
          <w:color w:val="000000" w:themeColor="text1"/>
        </w:rPr>
        <w:t>improve</w:t>
      </w:r>
      <w:r w:rsidRPr="006E77C6">
        <w:rPr>
          <w:rFonts w:ascii="Calibri" w:eastAsia="Calibri" w:hAnsi="Calibri" w:cs="Calibri"/>
          <w:color w:val="000000" w:themeColor="text1"/>
        </w:rPr>
        <w:t xml:space="preserve"> slightly during the final target year (FFY 2025). </w:t>
      </w:r>
      <w:r>
        <w:rPr>
          <w:rFonts w:ascii="Calibri" w:eastAsia="Calibri" w:hAnsi="Calibri" w:cs="Calibri"/>
          <w:color w:val="000000" w:themeColor="text1"/>
        </w:rPr>
        <w:t xml:space="preserve">Alternatively, targets could </w:t>
      </w:r>
      <w:r w:rsidRPr="006E77C6">
        <w:rPr>
          <w:rFonts w:ascii="Calibri" w:eastAsia="Calibri" w:hAnsi="Calibri" w:cs="Calibri"/>
          <w:color w:val="000000" w:themeColor="text1"/>
        </w:rPr>
        <w:t xml:space="preserve">show a slight </w:t>
      </w:r>
      <w:r>
        <w:rPr>
          <w:rFonts w:ascii="Calibri" w:eastAsia="Calibri" w:hAnsi="Calibri" w:cs="Calibri"/>
          <w:color w:val="000000" w:themeColor="text1"/>
        </w:rPr>
        <w:t>improvement</w:t>
      </w:r>
      <w:r w:rsidRPr="006E77C6">
        <w:rPr>
          <w:rFonts w:ascii="Calibri" w:eastAsia="Calibri" w:hAnsi="Calibri" w:cs="Calibri"/>
          <w:color w:val="000000" w:themeColor="text1"/>
        </w:rPr>
        <w:t xml:space="preserve"> each year.</w:t>
      </w:r>
    </w:p>
    <w:p w14:paraId="3FE4E1CB" w14:textId="62768FE0" w:rsidR="100B83C1" w:rsidRDefault="44757244" w:rsidP="67354D1A">
      <w:pPr>
        <w:spacing w:after="0"/>
        <w:rPr>
          <w:rFonts w:ascii="Calibri" w:eastAsia="Calibri" w:hAnsi="Calibri" w:cs="Calibri"/>
          <w:color w:val="408740"/>
          <w:sz w:val="24"/>
          <w:szCs w:val="24"/>
        </w:rPr>
      </w:pPr>
      <w:r w:rsidRPr="67354D1A">
        <w:rPr>
          <w:rFonts w:ascii="Calibri" w:eastAsia="Calibri" w:hAnsi="Calibri" w:cs="Calibri"/>
          <w:b/>
          <w:bCs/>
          <w:color w:val="408740"/>
          <w:sz w:val="24"/>
          <w:szCs w:val="24"/>
        </w:rPr>
        <w:t>Example A</w:t>
      </w:r>
    </w:p>
    <w:tbl>
      <w:tblPr>
        <w:tblStyle w:val="TableGrid"/>
        <w:tblW w:w="0" w:type="auto"/>
        <w:tblLayout w:type="fixed"/>
        <w:tblLook w:val="04A0" w:firstRow="1" w:lastRow="0" w:firstColumn="1" w:lastColumn="0" w:noHBand="0" w:noVBand="1"/>
        <w:tblCaption w:val="Example A"/>
      </w:tblPr>
      <w:tblGrid>
        <w:gridCol w:w="2220"/>
        <w:gridCol w:w="1275"/>
        <w:gridCol w:w="1275"/>
        <w:gridCol w:w="1275"/>
        <w:gridCol w:w="1275"/>
        <w:gridCol w:w="1275"/>
        <w:gridCol w:w="1275"/>
      </w:tblGrid>
      <w:tr w:rsidR="3FC8A63A" w14:paraId="63025854" w14:textId="77777777" w:rsidTr="00610D62">
        <w:trPr>
          <w:tblHeader/>
        </w:trPr>
        <w:tc>
          <w:tcPr>
            <w:tcW w:w="2220" w:type="dxa"/>
            <w:shd w:val="clear" w:color="auto" w:fill="ACB9CA" w:themeFill="text2" w:themeFillTint="66"/>
          </w:tcPr>
          <w:p w14:paraId="02BB8609" w14:textId="41A693E2" w:rsidR="3FC8A63A" w:rsidRDefault="7048A4A1" w:rsidP="5C2BCEB7">
            <w:pPr>
              <w:spacing w:line="259" w:lineRule="auto"/>
              <w:jc w:val="center"/>
              <w:rPr>
                <w:rFonts w:ascii="Calibri" w:eastAsia="Calibri" w:hAnsi="Calibri" w:cs="Calibri"/>
              </w:rPr>
            </w:pPr>
            <w:r w:rsidRPr="5C2BCEB7">
              <w:rPr>
                <w:rFonts w:ascii="Calibri" w:eastAsia="Calibri" w:hAnsi="Calibri" w:cs="Calibri"/>
                <w:b/>
                <w:bCs/>
              </w:rPr>
              <w:t>FFY</w:t>
            </w:r>
          </w:p>
        </w:tc>
        <w:tc>
          <w:tcPr>
            <w:tcW w:w="1275" w:type="dxa"/>
            <w:shd w:val="clear" w:color="auto" w:fill="ACB9CA" w:themeFill="text2" w:themeFillTint="66"/>
          </w:tcPr>
          <w:p w14:paraId="13ACAC72" w14:textId="1F598D08" w:rsidR="3FC8A63A" w:rsidRDefault="3FC8A63A" w:rsidP="3FC8A63A">
            <w:pPr>
              <w:spacing w:line="259" w:lineRule="auto"/>
              <w:jc w:val="center"/>
              <w:rPr>
                <w:rFonts w:ascii="Calibri" w:eastAsia="Calibri" w:hAnsi="Calibri" w:cs="Calibri"/>
              </w:rPr>
            </w:pPr>
            <w:r w:rsidRPr="3FC8A63A">
              <w:rPr>
                <w:rFonts w:ascii="Calibri" w:eastAsia="Calibri" w:hAnsi="Calibri" w:cs="Calibri"/>
                <w:b/>
                <w:bCs/>
              </w:rPr>
              <w:t>2020</w:t>
            </w:r>
          </w:p>
        </w:tc>
        <w:tc>
          <w:tcPr>
            <w:tcW w:w="1275" w:type="dxa"/>
            <w:shd w:val="clear" w:color="auto" w:fill="ACB9CA" w:themeFill="text2" w:themeFillTint="66"/>
          </w:tcPr>
          <w:p w14:paraId="5D6A72D6" w14:textId="68662577" w:rsidR="3FC8A63A" w:rsidRDefault="3FC8A63A" w:rsidP="3FC8A63A">
            <w:pPr>
              <w:spacing w:line="259" w:lineRule="auto"/>
              <w:jc w:val="center"/>
              <w:rPr>
                <w:rFonts w:ascii="Calibri" w:eastAsia="Calibri" w:hAnsi="Calibri" w:cs="Calibri"/>
              </w:rPr>
            </w:pPr>
            <w:r w:rsidRPr="3FC8A63A">
              <w:rPr>
                <w:rFonts w:ascii="Calibri" w:eastAsia="Calibri" w:hAnsi="Calibri" w:cs="Calibri"/>
                <w:b/>
                <w:bCs/>
              </w:rPr>
              <w:t>2021</w:t>
            </w:r>
          </w:p>
        </w:tc>
        <w:tc>
          <w:tcPr>
            <w:tcW w:w="1275" w:type="dxa"/>
            <w:shd w:val="clear" w:color="auto" w:fill="ACB9CA" w:themeFill="text2" w:themeFillTint="66"/>
          </w:tcPr>
          <w:p w14:paraId="7262E460" w14:textId="03E809BE" w:rsidR="3FC8A63A" w:rsidRDefault="3FC8A63A" w:rsidP="3FC8A63A">
            <w:pPr>
              <w:spacing w:line="259" w:lineRule="auto"/>
              <w:jc w:val="center"/>
              <w:rPr>
                <w:rFonts w:ascii="Calibri" w:eastAsia="Calibri" w:hAnsi="Calibri" w:cs="Calibri"/>
              </w:rPr>
            </w:pPr>
            <w:r w:rsidRPr="3FC8A63A">
              <w:rPr>
                <w:rFonts w:ascii="Calibri" w:eastAsia="Calibri" w:hAnsi="Calibri" w:cs="Calibri"/>
                <w:b/>
                <w:bCs/>
              </w:rPr>
              <w:t>2022</w:t>
            </w:r>
          </w:p>
        </w:tc>
        <w:tc>
          <w:tcPr>
            <w:tcW w:w="1275" w:type="dxa"/>
            <w:shd w:val="clear" w:color="auto" w:fill="ACB9CA" w:themeFill="text2" w:themeFillTint="66"/>
          </w:tcPr>
          <w:p w14:paraId="758A018E" w14:textId="1A8FCBE8" w:rsidR="3FC8A63A" w:rsidRDefault="3FC8A63A" w:rsidP="3FC8A63A">
            <w:pPr>
              <w:spacing w:line="259" w:lineRule="auto"/>
              <w:jc w:val="center"/>
              <w:rPr>
                <w:rFonts w:ascii="Calibri" w:eastAsia="Calibri" w:hAnsi="Calibri" w:cs="Calibri"/>
              </w:rPr>
            </w:pPr>
            <w:r w:rsidRPr="3FC8A63A">
              <w:rPr>
                <w:rFonts w:ascii="Calibri" w:eastAsia="Calibri" w:hAnsi="Calibri" w:cs="Calibri"/>
                <w:b/>
                <w:bCs/>
              </w:rPr>
              <w:t>2023</w:t>
            </w:r>
          </w:p>
        </w:tc>
        <w:tc>
          <w:tcPr>
            <w:tcW w:w="1275" w:type="dxa"/>
            <w:shd w:val="clear" w:color="auto" w:fill="ACB9CA" w:themeFill="text2" w:themeFillTint="66"/>
          </w:tcPr>
          <w:p w14:paraId="32433BF6" w14:textId="703660A0" w:rsidR="3FC8A63A" w:rsidRDefault="3FC8A63A" w:rsidP="3FC8A63A">
            <w:pPr>
              <w:spacing w:line="259" w:lineRule="auto"/>
              <w:jc w:val="center"/>
              <w:rPr>
                <w:rFonts w:ascii="Calibri" w:eastAsia="Calibri" w:hAnsi="Calibri" w:cs="Calibri"/>
              </w:rPr>
            </w:pPr>
            <w:r w:rsidRPr="3FC8A63A">
              <w:rPr>
                <w:rFonts w:ascii="Calibri" w:eastAsia="Calibri" w:hAnsi="Calibri" w:cs="Calibri"/>
                <w:b/>
                <w:bCs/>
              </w:rPr>
              <w:t>2024</w:t>
            </w:r>
          </w:p>
        </w:tc>
        <w:tc>
          <w:tcPr>
            <w:tcW w:w="1275" w:type="dxa"/>
            <w:shd w:val="clear" w:color="auto" w:fill="ACB9CA" w:themeFill="text2" w:themeFillTint="66"/>
          </w:tcPr>
          <w:p w14:paraId="4D211CC9" w14:textId="7DC2CBFA" w:rsidR="3FC8A63A" w:rsidRDefault="3FC8A63A" w:rsidP="3FC8A63A">
            <w:pPr>
              <w:spacing w:line="259" w:lineRule="auto"/>
              <w:jc w:val="center"/>
              <w:rPr>
                <w:rFonts w:ascii="Calibri" w:eastAsia="Calibri" w:hAnsi="Calibri" w:cs="Calibri"/>
              </w:rPr>
            </w:pPr>
            <w:r w:rsidRPr="3FC8A63A">
              <w:rPr>
                <w:rFonts w:ascii="Calibri" w:eastAsia="Calibri" w:hAnsi="Calibri" w:cs="Calibri"/>
                <w:b/>
                <w:bCs/>
              </w:rPr>
              <w:t>2025</w:t>
            </w:r>
          </w:p>
        </w:tc>
      </w:tr>
      <w:tr w:rsidR="3FC8A63A" w14:paraId="736CD2E4" w14:textId="77777777" w:rsidTr="5C2BCEB7">
        <w:tc>
          <w:tcPr>
            <w:tcW w:w="2220" w:type="dxa"/>
          </w:tcPr>
          <w:p w14:paraId="14A80611" w14:textId="19C5C584" w:rsidR="3FC8A63A" w:rsidRDefault="26DEB56F" w:rsidP="6622B9A3">
            <w:pPr>
              <w:spacing w:line="259" w:lineRule="auto"/>
              <w:rPr>
                <w:rFonts w:ascii="Calibri" w:eastAsia="Calibri" w:hAnsi="Calibri" w:cs="Calibri"/>
              </w:rPr>
            </w:pPr>
            <w:r w:rsidRPr="6622B9A3">
              <w:rPr>
                <w:rFonts w:ascii="Calibri" w:eastAsia="Calibri" w:hAnsi="Calibri" w:cs="Calibri"/>
              </w:rPr>
              <w:t xml:space="preserve">A </w:t>
            </w:r>
            <w:r w:rsidR="3FC8A63A" w:rsidRPr="6622B9A3">
              <w:rPr>
                <w:rFonts w:ascii="Calibri" w:eastAsia="Calibri" w:hAnsi="Calibri" w:cs="Calibri"/>
              </w:rPr>
              <w:t>Targets ≥</w:t>
            </w:r>
          </w:p>
        </w:tc>
        <w:tc>
          <w:tcPr>
            <w:tcW w:w="1275" w:type="dxa"/>
          </w:tcPr>
          <w:p w14:paraId="2D0C11F2" w14:textId="3100F482" w:rsidR="3FC8A63A" w:rsidRDefault="31A9B8BF" w:rsidP="5A877CC2">
            <w:pPr>
              <w:spacing w:line="259" w:lineRule="auto"/>
              <w:jc w:val="center"/>
              <w:rPr>
                <w:rFonts w:ascii="Calibri" w:eastAsia="Calibri" w:hAnsi="Calibri" w:cs="Calibri"/>
              </w:rPr>
            </w:pPr>
            <w:r w:rsidRPr="5A877CC2">
              <w:rPr>
                <w:rFonts w:ascii="Calibri" w:eastAsia="Calibri" w:hAnsi="Calibri" w:cs="Calibri"/>
              </w:rPr>
              <w:t>89.52%</w:t>
            </w:r>
          </w:p>
        </w:tc>
        <w:tc>
          <w:tcPr>
            <w:tcW w:w="1275" w:type="dxa"/>
          </w:tcPr>
          <w:p w14:paraId="1C4058B5" w14:textId="514026B5" w:rsidR="3FC8A63A" w:rsidRDefault="1C5F40DC" w:rsidP="7C08EFA6">
            <w:pPr>
              <w:spacing w:line="259" w:lineRule="auto"/>
              <w:jc w:val="center"/>
              <w:rPr>
                <w:rFonts w:ascii="Calibri" w:eastAsia="Calibri" w:hAnsi="Calibri" w:cs="Calibri"/>
              </w:rPr>
            </w:pPr>
            <w:r w:rsidRPr="7C08EFA6">
              <w:rPr>
                <w:rFonts w:ascii="Calibri" w:eastAsia="Calibri" w:hAnsi="Calibri" w:cs="Calibri"/>
              </w:rPr>
              <w:t>89.82%</w:t>
            </w:r>
          </w:p>
        </w:tc>
        <w:tc>
          <w:tcPr>
            <w:tcW w:w="1275" w:type="dxa"/>
          </w:tcPr>
          <w:p w14:paraId="53FD349B" w14:textId="4D2CAC96" w:rsidR="3FC8A63A" w:rsidRDefault="1C5F40DC" w:rsidP="7C08EFA6">
            <w:pPr>
              <w:spacing w:line="259" w:lineRule="auto"/>
              <w:jc w:val="center"/>
              <w:rPr>
                <w:rFonts w:ascii="Calibri" w:eastAsia="Calibri" w:hAnsi="Calibri" w:cs="Calibri"/>
              </w:rPr>
            </w:pPr>
            <w:r w:rsidRPr="7C08EFA6">
              <w:rPr>
                <w:rFonts w:ascii="Calibri" w:eastAsia="Calibri" w:hAnsi="Calibri" w:cs="Calibri"/>
              </w:rPr>
              <w:t>90.11%</w:t>
            </w:r>
          </w:p>
        </w:tc>
        <w:tc>
          <w:tcPr>
            <w:tcW w:w="1275" w:type="dxa"/>
          </w:tcPr>
          <w:p w14:paraId="1900855C" w14:textId="2211E414" w:rsidR="3FC8A63A" w:rsidRDefault="1C5F40DC" w:rsidP="7C08EFA6">
            <w:pPr>
              <w:spacing w:line="259" w:lineRule="auto"/>
              <w:jc w:val="center"/>
              <w:rPr>
                <w:rFonts w:ascii="Calibri" w:eastAsia="Calibri" w:hAnsi="Calibri" w:cs="Calibri"/>
              </w:rPr>
            </w:pPr>
            <w:r w:rsidRPr="7C08EFA6">
              <w:rPr>
                <w:rFonts w:ascii="Calibri" w:eastAsia="Calibri" w:hAnsi="Calibri" w:cs="Calibri"/>
              </w:rPr>
              <w:t>90.41%</w:t>
            </w:r>
          </w:p>
        </w:tc>
        <w:tc>
          <w:tcPr>
            <w:tcW w:w="1275" w:type="dxa"/>
          </w:tcPr>
          <w:p w14:paraId="718A6854" w14:textId="7C248E64" w:rsidR="3FC8A63A" w:rsidRDefault="1C5F40DC" w:rsidP="7C08EFA6">
            <w:pPr>
              <w:spacing w:line="259" w:lineRule="auto"/>
              <w:jc w:val="center"/>
              <w:rPr>
                <w:rFonts w:ascii="Calibri" w:eastAsia="Calibri" w:hAnsi="Calibri" w:cs="Calibri"/>
              </w:rPr>
            </w:pPr>
            <w:r w:rsidRPr="7C08EFA6">
              <w:rPr>
                <w:rFonts w:ascii="Calibri" w:eastAsia="Calibri" w:hAnsi="Calibri" w:cs="Calibri"/>
              </w:rPr>
              <w:t>90.70%</w:t>
            </w:r>
          </w:p>
        </w:tc>
        <w:tc>
          <w:tcPr>
            <w:tcW w:w="1275" w:type="dxa"/>
          </w:tcPr>
          <w:p w14:paraId="598EE1A3" w14:textId="7E12673A" w:rsidR="3FC8A63A" w:rsidRDefault="1AE22EA2" w:rsidP="5C2BCEB7">
            <w:pPr>
              <w:spacing w:line="259" w:lineRule="auto"/>
              <w:jc w:val="center"/>
              <w:rPr>
                <w:rFonts w:ascii="Calibri" w:eastAsia="Calibri" w:hAnsi="Calibri" w:cs="Calibri"/>
              </w:rPr>
            </w:pPr>
            <w:r w:rsidRPr="5C2BCEB7">
              <w:rPr>
                <w:rFonts w:ascii="Calibri" w:eastAsia="Calibri" w:hAnsi="Calibri" w:cs="Calibri"/>
              </w:rPr>
              <w:t>91</w:t>
            </w:r>
            <w:r w:rsidR="2A46520D" w:rsidRPr="5C2BCEB7">
              <w:rPr>
                <w:rFonts w:ascii="Calibri" w:eastAsia="Calibri" w:hAnsi="Calibri" w:cs="Calibri"/>
              </w:rPr>
              <w:t>%</w:t>
            </w:r>
          </w:p>
        </w:tc>
      </w:tr>
      <w:tr w:rsidR="6622B9A3" w14:paraId="440E1D6A" w14:textId="77777777" w:rsidTr="5C2BCEB7">
        <w:tc>
          <w:tcPr>
            <w:tcW w:w="2220" w:type="dxa"/>
          </w:tcPr>
          <w:p w14:paraId="580E4307" w14:textId="5726F9EE" w:rsidR="701EFE4B" w:rsidRDefault="701EFE4B" w:rsidP="6622B9A3">
            <w:pPr>
              <w:spacing w:line="259" w:lineRule="auto"/>
              <w:rPr>
                <w:rFonts w:ascii="Calibri" w:eastAsia="Calibri" w:hAnsi="Calibri" w:cs="Calibri"/>
              </w:rPr>
            </w:pPr>
            <w:r w:rsidRPr="6622B9A3">
              <w:rPr>
                <w:rFonts w:ascii="Calibri" w:eastAsia="Calibri" w:hAnsi="Calibri" w:cs="Calibri"/>
              </w:rPr>
              <w:t>B Targets ≥</w:t>
            </w:r>
          </w:p>
        </w:tc>
        <w:tc>
          <w:tcPr>
            <w:tcW w:w="1275" w:type="dxa"/>
          </w:tcPr>
          <w:p w14:paraId="127011CE" w14:textId="64452D88" w:rsidR="6622B9A3" w:rsidRDefault="3A443415" w:rsidP="5A877CC2">
            <w:pPr>
              <w:spacing w:line="259" w:lineRule="auto"/>
              <w:jc w:val="center"/>
              <w:rPr>
                <w:rFonts w:ascii="Calibri" w:eastAsia="Calibri" w:hAnsi="Calibri" w:cs="Calibri"/>
              </w:rPr>
            </w:pPr>
            <w:r w:rsidRPr="5A877CC2">
              <w:rPr>
                <w:rFonts w:ascii="Calibri" w:eastAsia="Calibri" w:hAnsi="Calibri" w:cs="Calibri"/>
              </w:rPr>
              <w:t>91.29%</w:t>
            </w:r>
          </w:p>
        </w:tc>
        <w:tc>
          <w:tcPr>
            <w:tcW w:w="1275" w:type="dxa"/>
          </w:tcPr>
          <w:p w14:paraId="261EE359" w14:textId="5AD1A2F5" w:rsidR="6622B9A3" w:rsidRDefault="788CB52D" w:rsidP="7C08EFA6">
            <w:pPr>
              <w:spacing w:line="259" w:lineRule="auto"/>
              <w:jc w:val="center"/>
              <w:rPr>
                <w:rFonts w:ascii="Calibri" w:eastAsia="Calibri" w:hAnsi="Calibri" w:cs="Calibri"/>
              </w:rPr>
            </w:pPr>
            <w:r w:rsidRPr="7C08EFA6">
              <w:rPr>
                <w:rFonts w:ascii="Calibri" w:eastAsia="Calibri" w:hAnsi="Calibri" w:cs="Calibri"/>
              </w:rPr>
              <w:t>91.43%</w:t>
            </w:r>
          </w:p>
        </w:tc>
        <w:tc>
          <w:tcPr>
            <w:tcW w:w="1275" w:type="dxa"/>
          </w:tcPr>
          <w:p w14:paraId="264FBC98" w14:textId="675826D3" w:rsidR="6622B9A3" w:rsidRDefault="788CB52D" w:rsidP="7C08EFA6">
            <w:pPr>
              <w:spacing w:line="259" w:lineRule="auto"/>
              <w:jc w:val="center"/>
              <w:rPr>
                <w:rFonts w:ascii="Calibri" w:eastAsia="Calibri" w:hAnsi="Calibri" w:cs="Calibri"/>
              </w:rPr>
            </w:pPr>
            <w:r w:rsidRPr="7C08EFA6">
              <w:rPr>
                <w:rFonts w:ascii="Calibri" w:eastAsia="Calibri" w:hAnsi="Calibri" w:cs="Calibri"/>
              </w:rPr>
              <w:t>91.57%</w:t>
            </w:r>
          </w:p>
        </w:tc>
        <w:tc>
          <w:tcPr>
            <w:tcW w:w="1275" w:type="dxa"/>
          </w:tcPr>
          <w:p w14:paraId="70AB275F" w14:textId="0BB9F559" w:rsidR="6622B9A3" w:rsidRDefault="788CB52D" w:rsidP="7C08EFA6">
            <w:pPr>
              <w:spacing w:line="259" w:lineRule="auto"/>
              <w:jc w:val="center"/>
              <w:rPr>
                <w:rFonts w:ascii="Calibri" w:eastAsia="Calibri" w:hAnsi="Calibri" w:cs="Calibri"/>
              </w:rPr>
            </w:pPr>
            <w:r w:rsidRPr="7C08EFA6">
              <w:rPr>
                <w:rFonts w:ascii="Calibri" w:eastAsia="Calibri" w:hAnsi="Calibri" w:cs="Calibri"/>
              </w:rPr>
              <w:t>91.72%</w:t>
            </w:r>
          </w:p>
        </w:tc>
        <w:tc>
          <w:tcPr>
            <w:tcW w:w="1275" w:type="dxa"/>
          </w:tcPr>
          <w:p w14:paraId="0D0754DE" w14:textId="40A95D72" w:rsidR="6622B9A3" w:rsidRDefault="788CB52D" w:rsidP="7C08EFA6">
            <w:pPr>
              <w:spacing w:line="259" w:lineRule="auto"/>
              <w:jc w:val="center"/>
              <w:rPr>
                <w:rFonts w:ascii="Calibri" w:eastAsia="Calibri" w:hAnsi="Calibri" w:cs="Calibri"/>
              </w:rPr>
            </w:pPr>
            <w:r w:rsidRPr="7C08EFA6">
              <w:rPr>
                <w:rFonts w:ascii="Calibri" w:eastAsia="Calibri" w:hAnsi="Calibri" w:cs="Calibri"/>
              </w:rPr>
              <w:t>91.86%</w:t>
            </w:r>
          </w:p>
        </w:tc>
        <w:tc>
          <w:tcPr>
            <w:tcW w:w="1275" w:type="dxa"/>
          </w:tcPr>
          <w:p w14:paraId="28A03739" w14:textId="4CD7F918" w:rsidR="6622B9A3" w:rsidRDefault="6E74D3C4" w:rsidP="5C2BCEB7">
            <w:pPr>
              <w:spacing w:line="259" w:lineRule="auto"/>
              <w:jc w:val="center"/>
              <w:rPr>
                <w:rFonts w:ascii="Calibri" w:eastAsia="Calibri" w:hAnsi="Calibri" w:cs="Calibri"/>
              </w:rPr>
            </w:pPr>
            <w:r w:rsidRPr="5C2BCEB7">
              <w:rPr>
                <w:rFonts w:ascii="Calibri" w:eastAsia="Calibri" w:hAnsi="Calibri" w:cs="Calibri"/>
              </w:rPr>
              <w:t>92</w:t>
            </w:r>
            <w:r w:rsidR="35FF8EF3" w:rsidRPr="5C2BCEB7">
              <w:rPr>
                <w:rFonts w:ascii="Calibri" w:eastAsia="Calibri" w:hAnsi="Calibri" w:cs="Calibri"/>
              </w:rPr>
              <w:t>%</w:t>
            </w:r>
          </w:p>
        </w:tc>
      </w:tr>
      <w:tr w:rsidR="6622B9A3" w14:paraId="01E5D753" w14:textId="77777777" w:rsidTr="5C2BCEB7">
        <w:tc>
          <w:tcPr>
            <w:tcW w:w="2220" w:type="dxa"/>
          </w:tcPr>
          <w:p w14:paraId="07F3A25A" w14:textId="2F9B3E3F" w:rsidR="701EFE4B" w:rsidRDefault="701EFE4B" w:rsidP="6622B9A3">
            <w:pPr>
              <w:spacing w:line="259" w:lineRule="auto"/>
              <w:rPr>
                <w:rFonts w:ascii="Calibri" w:eastAsia="Calibri" w:hAnsi="Calibri" w:cs="Calibri"/>
              </w:rPr>
            </w:pPr>
            <w:r w:rsidRPr="6622B9A3">
              <w:rPr>
                <w:rFonts w:ascii="Calibri" w:eastAsia="Calibri" w:hAnsi="Calibri" w:cs="Calibri"/>
              </w:rPr>
              <w:t>C Targets ≥</w:t>
            </w:r>
          </w:p>
        </w:tc>
        <w:tc>
          <w:tcPr>
            <w:tcW w:w="1275" w:type="dxa"/>
          </w:tcPr>
          <w:p w14:paraId="4F764FFA" w14:textId="6E8AD276" w:rsidR="6622B9A3" w:rsidRDefault="69550123" w:rsidP="5A877CC2">
            <w:pPr>
              <w:spacing w:line="259" w:lineRule="auto"/>
              <w:jc w:val="center"/>
              <w:rPr>
                <w:rFonts w:ascii="Calibri" w:eastAsia="Calibri" w:hAnsi="Calibri" w:cs="Calibri"/>
              </w:rPr>
            </w:pPr>
            <w:r w:rsidRPr="5A877CC2">
              <w:rPr>
                <w:rFonts w:ascii="Calibri" w:eastAsia="Calibri" w:hAnsi="Calibri" w:cs="Calibri"/>
              </w:rPr>
              <w:t>91.27%</w:t>
            </w:r>
          </w:p>
        </w:tc>
        <w:tc>
          <w:tcPr>
            <w:tcW w:w="1275" w:type="dxa"/>
          </w:tcPr>
          <w:p w14:paraId="48BC9A9C" w14:textId="420E869D" w:rsidR="6622B9A3" w:rsidRDefault="1F0E6DBD" w:rsidP="7C08EFA6">
            <w:pPr>
              <w:spacing w:line="259" w:lineRule="auto"/>
              <w:jc w:val="center"/>
              <w:rPr>
                <w:rFonts w:ascii="Calibri" w:eastAsia="Calibri" w:hAnsi="Calibri" w:cs="Calibri"/>
              </w:rPr>
            </w:pPr>
            <w:r w:rsidRPr="7C08EFA6">
              <w:rPr>
                <w:rFonts w:ascii="Calibri" w:eastAsia="Calibri" w:hAnsi="Calibri" w:cs="Calibri"/>
              </w:rPr>
              <w:t>91.67%</w:t>
            </w:r>
          </w:p>
        </w:tc>
        <w:tc>
          <w:tcPr>
            <w:tcW w:w="1275" w:type="dxa"/>
          </w:tcPr>
          <w:p w14:paraId="54D5A2D4" w14:textId="00944882" w:rsidR="6622B9A3" w:rsidRDefault="1F0E6DBD" w:rsidP="7C08EFA6">
            <w:pPr>
              <w:spacing w:line="259" w:lineRule="auto"/>
              <w:jc w:val="center"/>
              <w:rPr>
                <w:rFonts w:ascii="Calibri" w:eastAsia="Calibri" w:hAnsi="Calibri" w:cs="Calibri"/>
              </w:rPr>
            </w:pPr>
            <w:r w:rsidRPr="7C08EFA6">
              <w:rPr>
                <w:rFonts w:ascii="Calibri" w:eastAsia="Calibri" w:hAnsi="Calibri" w:cs="Calibri"/>
              </w:rPr>
              <w:t>92.06%</w:t>
            </w:r>
          </w:p>
        </w:tc>
        <w:tc>
          <w:tcPr>
            <w:tcW w:w="1275" w:type="dxa"/>
          </w:tcPr>
          <w:p w14:paraId="09EA83AF" w14:textId="1D66EC4A" w:rsidR="6622B9A3" w:rsidRDefault="1F0E6DBD" w:rsidP="7C08EFA6">
            <w:pPr>
              <w:spacing w:line="259" w:lineRule="auto"/>
              <w:jc w:val="center"/>
              <w:rPr>
                <w:rFonts w:ascii="Calibri" w:eastAsia="Calibri" w:hAnsi="Calibri" w:cs="Calibri"/>
              </w:rPr>
            </w:pPr>
            <w:r w:rsidRPr="7C08EFA6">
              <w:rPr>
                <w:rFonts w:ascii="Calibri" w:eastAsia="Calibri" w:hAnsi="Calibri" w:cs="Calibri"/>
              </w:rPr>
              <w:t>92.46%</w:t>
            </w:r>
          </w:p>
        </w:tc>
        <w:tc>
          <w:tcPr>
            <w:tcW w:w="1275" w:type="dxa"/>
          </w:tcPr>
          <w:p w14:paraId="1F4D2676" w14:textId="4EBBC1A1" w:rsidR="6622B9A3" w:rsidRDefault="1F0E6DBD" w:rsidP="7C08EFA6">
            <w:pPr>
              <w:spacing w:line="259" w:lineRule="auto"/>
              <w:jc w:val="center"/>
              <w:rPr>
                <w:rFonts w:ascii="Calibri" w:eastAsia="Calibri" w:hAnsi="Calibri" w:cs="Calibri"/>
              </w:rPr>
            </w:pPr>
            <w:r w:rsidRPr="7C08EFA6">
              <w:rPr>
                <w:rFonts w:ascii="Calibri" w:eastAsia="Calibri" w:hAnsi="Calibri" w:cs="Calibri"/>
              </w:rPr>
              <w:t>92.85%</w:t>
            </w:r>
          </w:p>
        </w:tc>
        <w:tc>
          <w:tcPr>
            <w:tcW w:w="1275" w:type="dxa"/>
          </w:tcPr>
          <w:p w14:paraId="21E91E9E" w14:textId="7C4468A3" w:rsidR="6622B9A3" w:rsidRDefault="64D892B8" w:rsidP="5C2BCEB7">
            <w:pPr>
              <w:spacing w:line="259" w:lineRule="auto"/>
              <w:jc w:val="center"/>
              <w:rPr>
                <w:rFonts w:ascii="Calibri" w:eastAsia="Calibri" w:hAnsi="Calibri" w:cs="Calibri"/>
              </w:rPr>
            </w:pPr>
            <w:r w:rsidRPr="5C2BCEB7">
              <w:rPr>
                <w:rFonts w:ascii="Calibri" w:eastAsia="Calibri" w:hAnsi="Calibri" w:cs="Calibri"/>
              </w:rPr>
              <w:t>93.25%</w:t>
            </w:r>
          </w:p>
        </w:tc>
      </w:tr>
    </w:tbl>
    <w:p w14:paraId="170319BA" w14:textId="6F3C3C84" w:rsidR="100B83C1" w:rsidRDefault="100B83C1" w:rsidP="3FC8A63A">
      <w:pPr>
        <w:rPr>
          <w:rFonts w:ascii="Calibri" w:eastAsia="Calibri" w:hAnsi="Calibri" w:cs="Calibri"/>
          <w:color w:val="000000" w:themeColor="text1"/>
        </w:rPr>
      </w:pPr>
      <w:r w:rsidRPr="3FC8A63A">
        <w:rPr>
          <w:rFonts w:ascii="Calibri" w:eastAsia="Calibri" w:hAnsi="Calibri" w:cs="Calibri"/>
          <w:color w:val="000000" w:themeColor="text1"/>
        </w:rPr>
        <w:t>Example A shows a gradual increase.</w:t>
      </w:r>
    </w:p>
    <w:p w14:paraId="7BB993D8" w14:textId="0FBD1789" w:rsidR="100B83C1" w:rsidRDefault="44757244" w:rsidP="67354D1A">
      <w:pPr>
        <w:spacing w:after="0"/>
        <w:rPr>
          <w:rFonts w:ascii="Calibri" w:eastAsia="Calibri" w:hAnsi="Calibri" w:cs="Calibri"/>
          <w:color w:val="408740"/>
          <w:sz w:val="24"/>
          <w:szCs w:val="24"/>
        </w:rPr>
      </w:pPr>
      <w:r w:rsidRPr="67354D1A">
        <w:rPr>
          <w:rFonts w:ascii="Calibri" w:eastAsia="Calibri" w:hAnsi="Calibri" w:cs="Calibri"/>
          <w:b/>
          <w:bCs/>
          <w:color w:val="408740"/>
          <w:sz w:val="24"/>
          <w:szCs w:val="24"/>
        </w:rPr>
        <w:t>Example B</w:t>
      </w:r>
    </w:p>
    <w:tbl>
      <w:tblPr>
        <w:tblStyle w:val="TableGrid"/>
        <w:tblW w:w="0" w:type="auto"/>
        <w:tblLayout w:type="fixed"/>
        <w:tblLook w:val="04A0" w:firstRow="1" w:lastRow="0" w:firstColumn="1" w:lastColumn="0" w:noHBand="0" w:noVBand="1"/>
        <w:tblCaption w:val="Example B"/>
      </w:tblPr>
      <w:tblGrid>
        <w:gridCol w:w="2220"/>
        <w:gridCol w:w="1275"/>
        <w:gridCol w:w="1275"/>
        <w:gridCol w:w="1275"/>
        <w:gridCol w:w="1275"/>
        <w:gridCol w:w="1275"/>
        <w:gridCol w:w="1275"/>
      </w:tblGrid>
      <w:tr w:rsidR="3FC8A63A" w14:paraId="2596655D" w14:textId="77777777" w:rsidTr="00610D62">
        <w:trPr>
          <w:tblHeader/>
        </w:trPr>
        <w:tc>
          <w:tcPr>
            <w:tcW w:w="2220" w:type="dxa"/>
            <w:shd w:val="clear" w:color="auto" w:fill="BDD6EE" w:themeFill="accent5" w:themeFillTint="66"/>
          </w:tcPr>
          <w:p w14:paraId="5B505762" w14:textId="10D5437F" w:rsidR="3FC8A63A" w:rsidRDefault="7048A4A1" w:rsidP="5C2BCEB7">
            <w:pPr>
              <w:spacing w:line="259" w:lineRule="auto"/>
              <w:jc w:val="center"/>
              <w:rPr>
                <w:rFonts w:ascii="Calibri" w:eastAsia="Calibri" w:hAnsi="Calibri" w:cs="Calibri"/>
              </w:rPr>
            </w:pPr>
            <w:bookmarkStart w:id="0" w:name="_GoBack" w:colFirst="0" w:colLast="7"/>
            <w:r w:rsidRPr="5C2BCEB7">
              <w:rPr>
                <w:rFonts w:ascii="Calibri" w:eastAsia="Calibri" w:hAnsi="Calibri" w:cs="Calibri"/>
                <w:b/>
                <w:bCs/>
              </w:rPr>
              <w:t>FFY</w:t>
            </w:r>
          </w:p>
        </w:tc>
        <w:tc>
          <w:tcPr>
            <w:tcW w:w="1275" w:type="dxa"/>
            <w:shd w:val="clear" w:color="auto" w:fill="BDD6EE" w:themeFill="accent5" w:themeFillTint="66"/>
          </w:tcPr>
          <w:p w14:paraId="1327B3D1" w14:textId="29342D0D" w:rsidR="3FC8A63A" w:rsidRDefault="3FC8A63A" w:rsidP="3FC8A63A">
            <w:pPr>
              <w:spacing w:line="259" w:lineRule="auto"/>
              <w:jc w:val="center"/>
              <w:rPr>
                <w:rFonts w:ascii="Calibri" w:eastAsia="Calibri" w:hAnsi="Calibri" w:cs="Calibri"/>
              </w:rPr>
            </w:pPr>
            <w:r w:rsidRPr="3FC8A63A">
              <w:rPr>
                <w:rFonts w:ascii="Calibri" w:eastAsia="Calibri" w:hAnsi="Calibri" w:cs="Calibri"/>
                <w:b/>
                <w:bCs/>
              </w:rPr>
              <w:t>2020</w:t>
            </w:r>
          </w:p>
        </w:tc>
        <w:tc>
          <w:tcPr>
            <w:tcW w:w="1275" w:type="dxa"/>
            <w:shd w:val="clear" w:color="auto" w:fill="BDD6EE" w:themeFill="accent5" w:themeFillTint="66"/>
          </w:tcPr>
          <w:p w14:paraId="7F1C8FB0" w14:textId="48119A42" w:rsidR="3FC8A63A" w:rsidRDefault="3FC8A63A" w:rsidP="3FC8A63A">
            <w:pPr>
              <w:spacing w:line="259" w:lineRule="auto"/>
              <w:jc w:val="center"/>
              <w:rPr>
                <w:rFonts w:ascii="Calibri" w:eastAsia="Calibri" w:hAnsi="Calibri" w:cs="Calibri"/>
              </w:rPr>
            </w:pPr>
            <w:r w:rsidRPr="3FC8A63A">
              <w:rPr>
                <w:rFonts w:ascii="Calibri" w:eastAsia="Calibri" w:hAnsi="Calibri" w:cs="Calibri"/>
                <w:b/>
                <w:bCs/>
              </w:rPr>
              <w:t>2021</w:t>
            </w:r>
          </w:p>
        </w:tc>
        <w:tc>
          <w:tcPr>
            <w:tcW w:w="1275" w:type="dxa"/>
            <w:shd w:val="clear" w:color="auto" w:fill="BDD6EE" w:themeFill="accent5" w:themeFillTint="66"/>
          </w:tcPr>
          <w:p w14:paraId="250D3870" w14:textId="739C206A" w:rsidR="3FC8A63A" w:rsidRDefault="3FC8A63A" w:rsidP="3FC8A63A">
            <w:pPr>
              <w:spacing w:line="259" w:lineRule="auto"/>
              <w:jc w:val="center"/>
              <w:rPr>
                <w:rFonts w:ascii="Calibri" w:eastAsia="Calibri" w:hAnsi="Calibri" w:cs="Calibri"/>
              </w:rPr>
            </w:pPr>
            <w:r w:rsidRPr="3FC8A63A">
              <w:rPr>
                <w:rFonts w:ascii="Calibri" w:eastAsia="Calibri" w:hAnsi="Calibri" w:cs="Calibri"/>
                <w:b/>
                <w:bCs/>
              </w:rPr>
              <w:t>2022</w:t>
            </w:r>
          </w:p>
        </w:tc>
        <w:tc>
          <w:tcPr>
            <w:tcW w:w="1275" w:type="dxa"/>
            <w:shd w:val="clear" w:color="auto" w:fill="BDD6EE" w:themeFill="accent5" w:themeFillTint="66"/>
          </w:tcPr>
          <w:p w14:paraId="43327BE7" w14:textId="49E22768" w:rsidR="3FC8A63A" w:rsidRDefault="3FC8A63A" w:rsidP="3FC8A63A">
            <w:pPr>
              <w:spacing w:line="259" w:lineRule="auto"/>
              <w:jc w:val="center"/>
              <w:rPr>
                <w:rFonts w:ascii="Calibri" w:eastAsia="Calibri" w:hAnsi="Calibri" w:cs="Calibri"/>
              </w:rPr>
            </w:pPr>
            <w:r w:rsidRPr="3FC8A63A">
              <w:rPr>
                <w:rFonts w:ascii="Calibri" w:eastAsia="Calibri" w:hAnsi="Calibri" w:cs="Calibri"/>
                <w:b/>
                <w:bCs/>
              </w:rPr>
              <w:t>2023</w:t>
            </w:r>
          </w:p>
        </w:tc>
        <w:tc>
          <w:tcPr>
            <w:tcW w:w="1275" w:type="dxa"/>
            <w:shd w:val="clear" w:color="auto" w:fill="BDD6EE" w:themeFill="accent5" w:themeFillTint="66"/>
          </w:tcPr>
          <w:p w14:paraId="2BC1530A" w14:textId="5182FE7F" w:rsidR="3FC8A63A" w:rsidRDefault="3FC8A63A" w:rsidP="3FC8A63A">
            <w:pPr>
              <w:spacing w:line="259" w:lineRule="auto"/>
              <w:jc w:val="center"/>
              <w:rPr>
                <w:rFonts w:ascii="Calibri" w:eastAsia="Calibri" w:hAnsi="Calibri" w:cs="Calibri"/>
              </w:rPr>
            </w:pPr>
            <w:r w:rsidRPr="3FC8A63A">
              <w:rPr>
                <w:rFonts w:ascii="Calibri" w:eastAsia="Calibri" w:hAnsi="Calibri" w:cs="Calibri"/>
                <w:b/>
                <w:bCs/>
              </w:rPr>
              <w:t>2024</w:t>
            </w:r>
          </w:p>
        </w:tc>
        <w:tc>
          <w:tcPr>
            <w:tcW w:w="1275" w:type="dxa"/>
            <w:shd w:val="clear" w:color="auto" w:fill="BDD6EE" w:themeFill="accent5" w:themeFillTint="66"/>
          </w:tcPr>
          <w:p w14:paraId="6B4FBEB2" w14:textId="68D5A7CF" w:rsidR="3FC8A63A" w:rsidRDefault="3FC8A63A" w:rsidP="3FC8A63A">
            <w:pPr>
              <w:spacing w:line="259" w:lineRule="auto"/>
              <w:jc w:val="center"/>
              <w:rPr>
                <w:rFonts w:ascii="Calibri" w:eastAsia="Calibri" w:hAnsi="Calibri" w:cs="Calibri"/>
              </w:rPr>
            </w:pPr>
            <w:r w:rsidRPr="3FC8A63A">
              <w:rPr>
                <w:rFonts w:ascii="Calibri" w:eastAsia="Calibri" w:hAnsi="Calibri" w:cs="Calibri"/>
                <w:b/>
                <w:bCs/>
              </w:rPr>
              <w:t>2025</w:t>
            </w:r>
          </w:p>
        </w:tc>
      </w:tr>
      <w:bookmarkEnd w:id="0"/>
      <w:tr w:rsidR="3FC8A63A" w14:paraId="6E8DE889" w14:textId="77777777" w:rsidTr="5C2BCEB7">
        <w:tc>
          <w:tcPr>
            <w:tcW w:w="2220" w:type="dxa"/>
          </w:tcPr>
          <w:p w14:paraId="6138BB33" w14:textId="19C5C584" w:rsidR="6622B9A3" w:rsidRDefault="6622B9A3" w:rsidP="6622B9A3">
            <w:pPr>
              <w:spacing w:line="259" w:lineRule="auto"/>
              <w:rPr>
                <w:rFonts w:ascii="Calibri" w:eastAsia="Calibri" w:hAnsi="Calibri" w:cs="Calibri"/>
              </w:rPr>
            </w:pPr>
            <w:r w:rsidRPr="6622B9A3">
              <w:rPr>
                <w:rFonts w:ascii="Calibri" w:eastAsia="Calibri" w:hAnsi="Calibri" w:cs="Calibri"/>
              </w:rPr>
              <w:t>A Targets ≥</w:t>
            </w:r>
          </w:p>
        </w:tc>
        <w:tc>
          <w:tcPr>
            <w:tcW w:w="1275" w:type="dxa"/>
          </w:tcPr>
          <w:p w14:paraId="5A15BD15" w14:textId="3100F482" w:rsidR="5A877CC2" w:rsidRDefault="5A877CC2" w:rsidP="5A877CC2">
            <w:pPr>
              <w:spacing w:line="259" w:lineRule="auto"/>
              <w:jc w:val="center"/>
              <w:rPr>
                <w:rFonts w:ascii="Calibri" w:eastAsia="Calibri" w:hAnsi="Calibri" w:cs="Calibri"/>
              </w:rPr>
            </w:pPr>
            <w:r w:rsidRPr="5A877CC2">
              <w:rPr>
                <w:rFonts w:ascii="Calibri" w:eastAsia="Calibri" w:hAnsi="Calibri" w:cs="Calibri"/>
              </w:rPr>
              <w:t>89.52%</w:t>
            </w:r>
          </w:p>
        </w:tc>
        <w:tc>
          <w:tcPr>
            <w:tcW w:w="1275" w:type="dxa"/>
          </w:tcPr>
          <w:p w14:paraId="337853DB" w14:textId="0C76A368" w:rsidR="6622B9A3" w:rsidRDefault="2E839708" w:rsidP="7C08EFA6">
            <w:pPr>
              <w:spacing w:line="259" w:lineRule="auto"/>
              <w:jc w:val="center"/>
              <w:rPr>
                <w:rFonts w:ascii="Calibri" w:eastAsia="Calibri" w:hAnsi="Calibri" w:cs="Calibri"/>
              </w:rPr>
            </w:pPr>
            <w:r w:rsidRPr="7C08EFA6">
              <w:rPr>
                <w:rFonts w:ascii="Calibri" w:eastAsia="Calibri" w:hAnsi="Calibri" w:cs="Calibri"/>
              </w:rPr>
              <w:t>89.92%</w:t>
            </w:r>
          </w:p>
        </w:tc>
        <w:tc>
          <w:tcPr>
            <w:tcW w:w="1275" w:type="dxa"/>
          </w:tcPr>
          <w:p w14:paraId="5F7CF3C3" w14:textId="42EC1577" w:rsidR="6622B9A3" w:rsidRDefault="2E839708" w:rsidP="7C08EFA6">
            <w:pPr>
              <w:spacing w:line="259" w:lineRule="auto"/>
              <w:jc w:val="center"/>
              <w:rPr>
                <w:rFonts w:ascii="Calibri" w:eastAsia="Calibri" w:hAnsi="Calibri" w:cs="Calibri"/>
              </w:rPr>
            </w:pPr>
            <w:r w:rsidRPr="7C08EFA6">
              <w:rPr>
                <w:rFonts w:ascii="Calibri" w:eastAsia="Calibri" w:hAnsi="Calibri" w:cs="Calibri"/>
              </w:rPr>
              <w:t>90.31%</w:t>
            </w:r>
          </w:p>
        </w:tc>
        <w:tc>
          <w:tcPr>
            <w:tcW w:w="1275" w:type="dxa"/>
          </w:tcPr>
          <w:p w14:paraId="2063CDD1" w14:textId="6C36C812" w:rsidR="6622B9A3" w:rsidRDefault="2E839708" w:rsidP="7C08EFA6">
            <w:pPr>
              <w:spacing w:line="259" w:lineRule="auto"/>
              <w:jc w:val="center"/>
              <w:rPr>
                <w:rFonts w:ascii="Calibri" w:eastAsia="Calibri" w:hAnsi="Calibri" w:cs="Calibri"/>
              </w:rPr>
            </w:pPr>
            <w:r w:rsidRPr="7C08EFA6">
              <w:rPr>
                <w:rFonts w:ascii="Calibri" w:eastAsia="Calibri" w:hAnsi="Calibri" w:cs="Calibri"/>
              </w:rPr>
              <w:t>90.71%</w:t>
            </w:r>
          </w:p>
        </w:tc>
        <w:tc>
          <w:tcPr>
            <w:tcW w:w="1275" w:type="dxa"/>
          </w:tcPr>
          <w:p w14:paraId="4D2E3985" w14:textId="6C5F15B0" w:rsidR="6622B9A3" w:rsidRDefault="2E839708" w:rsidP="7C08EFA6">
            <w:pPr>
              <w:spacing w:line="259" w:lineRule="auto"/>
              <w:jc w:val="center"/>
              <w:rPr>
                <w:rFonts w:ascii="Calibri" w:eastAsia="Calibri" w:hAnsi="Calibri" w:cs="Calibri"/>
              </w:rPr>
            </w:pPr>
            <w:r w:rsidRPr="7C08EFA6">
              <w:rPr>
                <w:rFonts w:ascii="Calibri" w:eastAsia="Calibri" w:hAnsi="Calibri" w:cs="Calibri"/>
              </w:rPr>
              <w:t>91.10%</w:t>
            </w:r>
          </w:p>
        </w:tc>
        <w:tc>
          <w:tcPr>
            <w:tcW w:w="1275" w:type="dxa"/>
          </w:tcPr>
          <w:p w14:paraId="29980107" w14:textId="198F049C" w:rsidR="6622B9A3" w:rsidRDefault="5A6CE4F2" w:rsidP="5C2BCEB7">
            <w:pPr>
              <w:spacing w:line="259" w:lineRule="auto"/>
              <w:jc w:val="center"/>
              <w:rPr>
                <w:rFonts w:ascii="Calibri" w:eastAsia="Calibri" w:hAnsi="Calibri" w:cs="Calibri"/>
              </w:rPr>
            </w:pPr>
            <w:r w:rsidRPr="5C2BCEB7">
              <w:rPr>
                <w:rFonts w:ascii="Calibri" w:eastAsia="Calibri" w:hAnsi="Calibri" w:cs="Calibri"/>
              </w:rPr>
              <w:t>9</w:t>
            </w:r>
            <w:r w:rsidR="0274038A" w:rsidRPr="5C2BCEB7">
              <w:rPr>
                <w:rFonts w:ascii="Calibri" w:eastAsia="Calibri" w:hAnsi="Calibri" w:cs="Calibri"/>
              </w:rPr>
              <w:t>1.5</w:t>
            </w:r>
            <w:r w:rsidRPr="5C2BCEB7">
              <w:rPr>
                <w:rFonts w:ascii="Calibri" w:eastAsia="Calibri" w:hAnsi="Calibri" w:cs="Calibri"/>
              </w:rPr>
              <w:t>%</w:t>
            </w:r>
          </w:p>
        </w:tc>
      </w:tr>
      <w:tr w:rsidR="6622B9A3" w14:paraId="1AD9F717" w14:textId="77777777" w:rsidTr="5C2BCEB7">
        <w:tc>
          <w:tcPr>
            <w:tcW w:w="2220" w:type="dxa"/>
          </w:tcPr>
          <w:p w14:paraId="4F6F83DA" w14:textId="5726F9EE" w:rsidR="6622B9A3" w:rsidRDefault="6622B9A3" w:rsidP="6622B9A3">
            <w:pPr>
              <w:spacing w:line="259" w:lineRule="auto"/>
              <w:rPr>
                <w:rFonts w:ascii="Calibri" w:eastAsia="Calibri" w:hAnsi="Calibri" w:cs="Calibri"/>
              </w:rPr>
            </w:pPr>
            <w:r w:rsidRPr="6622B9A3">
              <w:rPr>
                <w:rFonts w:ascii="Calibri" w:eastAsia="Calibri" w:hAnsi="Calibri" w:cs="Calibri"/>
              </w:rPr>
              <w:t>B Targets ≥</w:t>
            </w:r>
          </w:p>
        </w:tc>
        <w:tc>
          <w:tcPr>
            <w:tcW w:w="1275" w:type="dxa"/>
          </w:tcPr>
          <w:p w14:paraId="6C746F52" w14:textId="64452D88" w:rsidR="5A877CC2" w:rsidRDefault="5A877CC2" w:rsidP="5A877CC2">
            <w:pPr>
              <w:spacing w:line="259" w:lineRule="auto"/>
              <w:jc w:val="center"/>
              <w:rPr>
                <w:rFonts w:ascii="Calibri" w:eastAsia="Calibri" w:hAnsi="Calibri" w:cs="Calibri"/>
              </w:rPr>
            </w:pPr>
            <w:r w:rsidRPr="5A877CC2">
              <w:rPr>
                <w:rFonts w:ascii="Calibri" w:eastAsia="Calibri" w:hAnsi="Calibri" w:cs="Calibri"/>
              </w:rPr>
              <w:t>91.29%</w:t>
            </w:r>
          </w:p>
        </w:tc>
        <w:tc>
          <w:tcPr>
            <w:tcW w:w="1275" w:type="dxa"/>
          </w:tcPr>
          <w:p w14:paraId="661B591A" w14:textId="3CCB2F35" w:rsidR="6622B9A3" w:rsidRDefault="7FD80D43" w:rsidP="7C08EFA6">
            <w:pPr>
              <w:spacing w:line="259" w:lineRule="auto"/>
              <w:jc w:val="center"/>
              <w:rPr>
                <w:rFonts w:ascii="Calibri" w:eastAsia="Calibri" w:hAnsi="Calibri" w:cs="Calibri"/>
              </w:rPr>
            </w:pPr>
            <w:r w:rsidRPr="7C08EFA6">
              <w:rPr>
                <w:rFonts w:ascii="Calibri" w:eastAsia="Calibri" w:hAnsi="Calibri" w:cs="Calibri"/>
              </w:rPr>
              <w:t>91.63%</w:t>
            </w:r>
          </w:p>
        </w:tc>
        <w:tc>
          <w:tcPr>
            <w:tcW w:w="1275" w:type="dxa"/>
          </w:tcPr>
          <w:p w14:paraId="577C9A46" w14:textId="4E53F31E" w:rsidR="6622B9A3" w:rsidRDefault="7FD80D43" w:rsidP="7C08EFA6">
            <w:pPr>
              <w:spacing w:line="259" w:lineRule="auto"/>
              <w:jc w:val="center"/>
              <w:rPr>
                <w:rFonts w:ascii="Calibri" w:eastAsia="Calibri" w:hAnsi="Calibri" w:cs="Calibri"/>
              </w:rPr>
            </w:pPr>
            <w:r w:rsidRPr="7C08EFA6">
              <w:rPr>
                <w:rFonts w:ascii="Calibri" w:eastAsia="Calibri" w:hAnsi="Calibri" w:cs="Calibri"/>
              </w:rPr>
              <w:t>91.97%</w:t>
            </w:r>
          </w:p>
        </w:tc>
        <w:tc>
          <w:tcPr>
            <w:tcW w:w="1275" w:type="dxa"/>
          </w:tcPr>
          <w:p w14:paraId="7E1F81A5" w14:textId="5129DB27" w:rsidR="6622B9A3" w:rsidRDefault="7FD80D43" w:rsidP="7C08EFA6">
            <w:pPr>
              <w:spacing w:line="259" w:lineRule="auto"/>
              <w:jc w:val="center"/>
              <w:rPr>
                <w:rFonts w:ascii="Calibri" w:eastAsia="Calibri" w:hAnsi="Calibri" w:cs="Calibri"/>
              </w:rPr>
            </w:pPr>
            <w:r w:rsidRPr="7C08EFA6">
              <w:rPr>
                <w:rFonts w:ascii="Calibri" w:eastAsia="Calibri" w:hAnsi="Calibri" w:cs="Calibri"/>
              </w:rPr>
              <w:t>92.32%</w:t>
            </w:r>
          </w:p>
        </w:tc>
        <w:tc>
          <w:tcPr>
            <w:tcW w:w="1275" w:type="dxa"/>
          </w:tcPr>
          <w:p w14:paraId="56F05D4A" w14:textId="07AA8341" w:rsidR="6622B9A3" w:rsidRDefault="7FD80D43" w:rsidP="7C08EFA6">
            <w:pPr>
              <w:spacing w:line="259" w:lineRule="auto"/>
              <w:jc w:val="center"/>
              <w:rPr>
                <w:rFonts w:ascii="Calibri" w:eastAsia="Calibri" w:hAnsi="Calibri" w:cs="Calibri"/>
              </w:rPr>
            </w:pPr>
            <w:r w:rsidRPr="7C08EFA6">
              <w:rPr>
                <w:rFonts w:ascii="Calibri" w:eastAsia="Calibri" w:hAnsi="Calibri" w:cs="Calibri"/>
              </w:rPr>
              <w:t>92.66%</w:t>
            </w:r>
          </w:p>
        </w:tc>
        <w:tc>
          <w:tcPr>
            <w:tcW w:w="1275" w:type="dxa"/>
          </w:tcPr>
          <w:p w14:paraId="5BC5446D" w14:textId="68E3CE51" w:rsidR="6622B9A3" w:rsidRDefault="39BF578B" w:rsidP="5C2BCEB7">
            <w:pPr>
              <w:spacing w:line="259" w:lineRule="auto"/>
              <w:jc w:val="center"/>
              <w:rPr>
                <w:rFonts w:ascii="Calibri" w:eastAsia="Calibri" w:hAnsi="Calibri" w:cs="Calibri"/>
              </w:rPr>
            </w:pPr>
            <w:r w:rsidRPr="5C2BCEB7">
              <w:rPr>
                <w:rFonts w:ascii="Calibri" w:eastAsia="Calibri" w:hAnsi="Calibri" w:cs="Calibri"/>
              </w:rPr>
              <w:t>9</w:t>
            </w:r>
            <w:r w:rsidR="173E136E" w:rsidRPr="5C2BCEB7">
              <w:rPr>
                <w:rFonts w:ascii="Calibri" w:eastAsia="Calibri" w:hAnsi="Calibri" w:cs="Calibri"/>
              </w:rPr>
              <w:t>3</w:t>
            </w:r>
            <w:r w:rsidRPr="5C2BCEB7">
              <w:rPr>
                <w:rFonts w:ascii="Calibri" w:eastAsia="Calibri" w:hAnsi="Calibri" w:cs="Calibri"/>
              </w:rPr>
              <w:t>%</w:t>
            </w:r>
          </w:p>
        </w:tc>
      </w:tr>
      <w:tr w:rsidR="6622B9A3" w14:paraId="2171AC82" w14:textId="77777777" w:rsidTr="5C2BCEB7">
        <w:tc>
          <w:tcPr>
            <w:tcW w:w="2220" w:type="dxa"/>
          </w:tcPr>
          <w:p w14:paraId="300295A3" w14:textId="2F9B3E3F" w:rsidR="6622B9A3" w:rsidRDefault="6622B9A3" w:rsidP="6622B9A3">
            <w:pPr>
              <w:spacing w:line="259" w:lineRule="auto"/>
              <w:rPr>
                <w:rFonts w:ascii="Calibri" w:eastAsia="Calibri" w:hAnsi="Calibri" w:cs="Calibri"/>
              </w:rPr>
            </w:pPr>
            <w:r w:rsidRPr="6622B9A3">
              <w:rPr>
                <w:rFonts w:ascii="Calibri" w:eastAsia="Calibri" w:hAnsi="Calibri" w:cs="Calibri"/>
              </w:rPr>
              <w:t>C Targets ≥</w:t>
            </w:r>
          </w:p>
        </w:tc>
        <w:tc>
          <w:tcPr>
            <w:tcW w:w="1275" w:type="dxa"/>
          </w:tcPr>
          <w:p w14:paraId="4D965163" w14:textId="6E8AD276" w:rsidR="5A877CC2" w:rsidRDefault="5A877CC2" w:rsidP="5A877CC2">
            <w:pPr>
              <w:spacing w:line="259" w:lineRule="auto"/>
              <w:jc w:val="center"/>
              <w:rPr>
                <w:rFonts w:ascii="Calibri" w:eastAsia="Calibri" w:hAnsi="Calibri" w:cs="Calibri"/>
              </w:rPr>
            </w:pPr>
            <w:r w:rsidRPr="5A877CC2">
              <w:rPr>
                <w:rFonts w:ascii="Calibri" w:eastAsia="Calibri" w:hAnsi="Calibri" w:cs="Calibri"/>
              </w:rPr>
              <w:t>91.27%</w:t>
            </w:r>
          </w:p>
        </w:tc>
        <w:tc>
          <w:tcPr>
            <w:tcW w:w="1275" w:type="dxa"/>
          </w:tcPr>
          <w:p w14:paraId="56ADF927" w14:textId="49E7CE6E" w:rsidR="6622B9A3" w:rsidRDefault="08E6A02B" w:rsidP="7C08EFA6">
            <w:pPr>
              <w:spacing w:line="259" w:lineRule="auto"/>
              <w:jc w:val="center"/>
              <w:rPr>
                <w:rFonts w:ascii="Calibri" w:eastAsia="Calibri" w:hAnsi="Calibri" w:cs="Calibri"/>
              </w:rPr>
            </w:pPr>
            <w:r w:rsidRPr="7C08EFA6">
              <w:rPr>
                <w:rFonts w:ascii="Calibri" w:eastAsia="Calibri" w:hAnsi="Calibri" w:cs="Calibri"/>
              </w:rPr>
              <w:t>91.72%</w:t>
            </w:r>
          </w:p>
        </w:tc>
        <w:tc>
          <w:tcPr>
            <w:tcW w:w="1275" w:type="dxa"/>
          </w:tcPr>
          <w:p w14:paraId="3A8641B9" w14:textId="1975652E" w:rsidR="6622B9A3" w:rsidRDefault="08E6A02B" w:rsidP="7C08EFA6">
            <w:pPr>
              <w:spacing w:line="259" w:lineRule="auto"/>
              <w:jc w:val="center"/>
              <w:rPr>
                <w:rFonts w:ascii="Calibri" w:eastAsia="Calibri" w:hAnsi="Calibri" w:cs="Calibri"/>
              </w:rPr>
            </w:pPr>
            <w:r w:rsidRPr="7C08EFA6">
              <w:rPr>
                <w:rFonts w:ascii="Calibri" w:eastAsia="Calibri" w:hAnsi="Calibri" w:cs="Calibri"/>
              </w:rPr>
              <w:t>92.16%</w:t>
            </w:r>
          </w:p>
        </w:tc>
        <w:tc>
          <w:tcPr>
            <w:tcW w:w="1275" w:type="dxa"/>
          </w:tcPr>
          <w:p w14:paraId="3240C91B" w14:textId="0EAA86CD" w:rsidR="6622B9A3" w:rsidRDefault="08E6A02B" w:rsidP="7C08EFA6">
            <w:pPr>
              <w:spacing w:line="259" w:lineRule="auto"/>
              <w:jc w:val="center"/>
              <w:rPr>
                <w:rFonts w:ascii="Calibri" w:eastAsia="Calibri" w:hAnsi="Calibri" w:cs="Calibri"/>
              </w:rPr>
            </w:pPr>
            <w:r w:rsidRPr="7C08EFA6">
              <w:rPr>
                <w:rFonts w:ascii="Calibri" w:eastAsia="Calibri" w:hAnsi="Calibri" w:cs="Calibri"/>
              </w:rPr>
              <w:t>92.61%</w:t>
            </w:r>
          </w:p>
        </w:tc>
        <w:tc>
          <w:tcPr>
            <w:tcW w:w="1275" w:type="dxa"/>
          </w:tcPr>
          <w:p w14:paraId="632F4277" w14:textId="76A8C4FA" w:rsidR="6622B9A3" w:rsidRDefault="08E6A02B" w:rsidP="7C08EFA6">
            <w:pPr>
              <w:spacing w:line="259" w:lineRule="auto"/>
              <w:jc w:val="center"/>
              <w:rPr>
                <w:rFonts w:ascii="Calibri" w:eastAsia="Calibri" w:hAnsi="Calibri" w:cs="Calibri"/>
              </w:rPr>
            </w:pPr>
            <w:r w:rsidRPr="7C08EFA6">
              <w:rPr>
                <w:rFonts w:ascii="Calibri" w:eastAsia="Calibri" w:hAnsi="Calibri" w:cs="Calibri"/>
              </w:rPr>
              <w:t>93.05%</w:t>
            </w:r>
          </w:p>
        </w:tc>
        <w:tc>
          <w:tcPr>
            <w:tcW w:w="1275" w:type="dxa"/>
          </w:tcPr>
          <w:p w14:paraId="49FB5192" w14:textId="2852C61B" w:rsidR="6622B9A3" w:rsidRDefault="25CD610E" w:rsidP="5C2BCEB7">
            <w:pPr>
              <w:spacing w:line="259" w:lineRule="auto"/>
              <w:jc w:val="center"/>
              <w:rPr>
                <w:rFonts w:ascii="Calibri" w:eastAsia="Calibri" w:hAnsi="Calibri" w:cs="Calibri"/>
              </w:rPr>
            </w:pPr>
            <w:r w:rsidRPr="5C2BCEB7">
              <w:rPr>
                <w:rFonts w:ascii="Calibri" w:eastAsia="Calibri" w:hAnsi="Calibri" w:cs="Calibri"/>
              </w:rPr>
              <w:t>93.5</w:t>
            </w:r>
          </w:p>
        </w:tc>
      </w:tr>
    </w:tbl>
    <w:p w14:paraId="5FD80419" w14:textId="33820FC2" w:rsidR="100B83C1" w:rsidRDefault="44757244" w:rsidP="3FC8A63A">
      <w:pPr>
        <w:rPr>
          <w:rFonts w:ascii="Calibri" w:eastAsia="Calibri" w:hAnsi="Calibri" w:cs="Calibri"/>
          <w:color w:val="000000" w:themeColor="text1"/>
          <w:sz w:val="24"/>
          <w:szCs w:val="24"/>
        </w:rPr>
      </w:pPr>
      <w:r w:rsidRPr="67354D1A">
        <w:rPr>
          <w:rFonts w:ascii="Calibri" w:eastAsia="Calibri" w:hAnsi="Calibri" w:cs="Calibri"/>
          <w:color w:val="000000" w:themeColor="text1"/>
          <w:sz w:val="24"/>
          <w:szCs w:val="24"/>
        </w:rPr>
        <w:t>Example B shows more growth.</w:t>
      </w:r>
    </w:p>
    <w:p w14:paraId="0ECE8E4E" w14:textId="77777777" w:rsidR="00A37B9C" w:rsidRDefault="72CD7921" w:rsidP="00A37B9C">
      <w:pPr>
        <w:spacing w:after="0"/>
        <w:jc w:val="center"/>
        <w:rPr>
          <w:rFonts w:ascii="Calibri" w:eastAsia="Calibri" w:hAnsi="Calibri" w:cs="Calibri"/>
          <w:b/>
          <w:bCs/>
          <w:color w:val="407641"/>
        </w:rPr>
      </w:pPr>
      <w:r w:rsidRPr="67354D1A">
        <w:rPr>
          <w:rFonts w:ascii="Calibri" w:eastAsia="Calibri" w:hAnsi="Calibri" w:cs="Calibri"/>
          <w:b/>
          <w:bCs/>
          <w:color w:val="407641"/>
        </w:rPr>
        <w:t>If you need more information about this indicator in order to provide input, please contact</w:t>
      </w:r>
      <w:r w:rsidR="00A37B9C">
        <w:rPr>
          <w:rFonts w:ascii="Calibri" w:eastAsia="Calibri" w:hAnsi="Calibri" w:cs="Calibri"/>
          <w:b/>
          <w:bCs/>
          <w:color w:val="407641"/>
        </w:rPr>
        <w:t>:</w:t>
      </w:r>
    </w:p>
    <w:p w14:paraId="6115BA56" w14:textId="0EB5F08E" w:rsidR="67354D1A" w:rsidRDefault="72CD7921" w:rsidP="00A37B9C">
      <w:pPr>
        <w:spacing w:after="0"/>
        <w:jc w:val="center"/>
        <w:rPr>
          <w:rFonts w:ascii="Calibri" w:eastAsia="Calibri" w:hAnsi="Calibri" w:cs="Calibri"/>
          <w:color w:val="000000" w:themeColor="text1"/>
          <w:sz w:val="24"/>
          <w:szCs w:val="24"/>
        </w:rPr>
      </w:pPr>
      <w:r w:rsidRPr="67354D1A">
        <w:rPr>
          <w:rFonts w:ascii="Calibri" w:eastAsia="Calibri" w:hAnsi="Calibri" w:cs="Calibri"/>
          <w:b/>
          <w:bCs/>
          <w:color w:val="407641"/>
        </w:rPr>
        <w:t xml:space="preserve"> Brad Lenhardt, Education Specialist, at </w:t>
      </w:r>
      <w:hyperlink r:id="rId16" w:history="1">
        <w:r w:rsidR="00565E63" w:rsidRPr="00C91A44">
          <w:rPr>
            <w:rStyle w:val="Hyperlink"/>
            <w:rFonts w:ascii="Calibri" w:eastAsia="Calibri" w:hAnsi="Calibri" w:cs="Calibri"/>
            <w:b/>
            <w:bCs/>
          </w:rPr>
          <w:t>brad.lenhardt@ode.state.or.us</w:t>
        </w:r>
      </w:hyperlink>
      <w:r w:rsidR="00A37B9C">
        <w:rPr>
          <w:rFonts w:ascii="Calibri" w:eastAsia="Calibri" w:hAnsi="Calibri" w:cs="Calibri"/>
          <w:b/>
          <w:bCs/>
        </w:rPr>
        <w:t>.</w:t>
      </w:r>
    </w:p>
    <w:sectPr w:rsidR="67354D1A">
      <w:footerReference w:type="default" r:id="rId17"/>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369B8D48" w16cex:dateUtc="2021-10-22T21:01:40.335Z"/>
  <w16cex:commentExtensible w16cex:durableId="4262018E" w16cex:dateUtc="2021-10-27T22:22:53.294Z"/>
  <w16cex:commentExtensible w16cex:durableId="6CED470C" w16cex:dateUtc="2021-10-29T21:17:58.165Z"/>
  <w16cex:commentExtensible w16cex:durableId="09340663" w16cex:dateUtc="2021-10-29T21:43:28.159Z"/>
  <w16cex:commentExtensible w16cex:durableId="49B53AB5" w16cex:dateUtc="2021-10-29T21:44:08.515Z"/>
  <w16cex:commentExtensible w16cex:durableId="17A32515" w16cex:dateUtc="2021-11-02T22:20:18.808Z"/>
  <w16cex:commentExtensible w16cex:durableId="20A8A8BF" w16cex:dateUtc="2021-11-02T22:21:00.192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1E858A58" w16cid:durableId="369B8D48"/>
  <w16cid:commentId w16cid:paraId="7F55BF5A" w16cid:durableId="4262018E"/>
  <w16cid:commentId w16cid:paraId="449FEE51" w16cid:durableId="6CED470C"/>
  <w16cid:commentId w16cid:paraId="4846E3BE" w16cid:durableId="09340663"/>
  <w16cid:commentId w16cid:paraId="6B4DB8AA" w16cid:durableId="49B53AB5"/>
  <w16cid:commentId w16cid:paraId="30F1DCD6" w16cid:durableId="17A32515"/>
  <w16cid:commentId w16cid:paraId="5D748DD2" w16cid:durableId="20A8A8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8441" w14:textId="77777777" w:rsidR="007911BE" w:rsidRDefault="007911BE" w:rsidP="00A015AF">
      <w:pPr>
        <w:spacing w:after="0" w:line="240" w:lineRule="auto"/>
      </w:pPr>
      <w:r>
        <w:separator/>
      </w:r>
    </w:p>
  </w:endnote>
  <w:endnote w:type="continuationSeparator" w:id="0">
    <w:p w14:paraId="1B8CADC1" w14:textId="77777777" w:rsidR="007911BE" w:rsidRDefault="007911BE" w:rsidP="00A015AF">
      <w:pPr>
        <w:spacing w:after="0" w:line="240" w:lineRule="auto"/>
      </w:pPr>
      <w:r>
        <w:continuationSeparator/>
      </w:r>
    </w:p>
  </w:endnote>
  <w:endnote w:type="continuationNotice" w:id="1">
    <w:p w14:paraId="3AA0E125"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7102" w14:textId="2EE33050" w:rsidR="3FC8A63A" w:rsidRDefault="00936639" w:rsidP="3FC8A63A">
    <w:pPr>
      <w:pStyle w:val="Footer"/>
    </w:pPr>
    <w:r>
      <w:t>State Performance Plan Fact Sheet – Indicator C4</w:t>
    </w:r>
    <w:r>
      <w:tab/>
    </w:r>
    <w:r>
      <w:tab/>
    </w:r>
    <w:r>
      <w:fldChar w:fldCharType="begin"/>
    </w:r>
    <w:r>
      <w:instrText xml:space="preserve"> PAGE   \* MERGEFORMAT </w:instrText>
    </w:r>
    <w:r>
      <w:fldChar w:fldCharType="separate"/>
    </w:r>
    <w:r w:rsidR="00610D6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88F93" w14:textId="77777777" w:rsidR="007911BE" w:rsidRDefault="007911BE" w:rsidP="00A015AF">
      <w:pPr>
        <w:spacing w:after="0" w:line="240" w:lineRule="auto"/>
      </w:pPr>
      <w:r>
        <w:separator/>
      </w:r>
    </w:p>
  </w:footnote>
  <w:footnote w:type="continuationSeparator" w:id="0">
    <w:p w14:paraId="7703E75D" w14:textId="77777777" w:rsidR="007911BE" w:rsidRDefault="007911BE" w:rsidP="00A015AF">
      <w:pPr>
        <w:spacing w:after="0" w:line="240" w:lineRule="auto"/>
      </w:pPr>
      <w:r>
        <w:continuationSeparator/>
      </w:r>
    </w:p>
  </w:footnote>
  <w:footnote w:type="continuationNotice" w:id="1">
    <w:p w14:paraId="1F841412" w14:textId="77777777" w:rsidR="007911BE" w:rsidRDefault="007911BE">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952111096" textId="1251033200" start="2" length="8" invalidationStart="2" invalidationLength="8" id="f2oKdPuM"/>
  </int:Manifest>
  <int:Observations>
    <int:Content id="f2oKdPu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23CA2A7C"/>
    <w:multiLevelType w:val="hybridMultilevel"/>
    <w:tmpl w:val="394C8022"/>
    <w:lvl w:ilvl="0" w:tplc="19F2C05A">
      <w:start w:val="1"/>
      <w:numFmt w:val="bullet"/>
      <w:lvlText w:val=""/>
      <w:lvlJc w:val="left"/>
      <w:pPr>
        <w:ind w:left="720" w:hanging="360"/>
      </w:pPr>
      <w:rPr>
        <w:rFonts w:ascii="Symbol" w:hAnsi="Symbol" w:hint="default"/>
      </w:rPr>
    </w:lvl>
    <w:lvl w:ilvl="1" w:tplc="F5FE9DC2">
      <w:start w:val="1"/>
      <w:numFmt w:val="bullet"/>
      <w:lvlText w:val="o"/>
      <w:lvlJc w:val="left"/>
      <w:pPr>
        <w:ind w:left="1440" w:hanging="360"/>
      </w:pPr>
      <w:rPr>
        <w:rFonts w:ascii="Courier New" w:hAnsi="Courier New" w:hint="default"/>
      </w:rPr>
    </w:lvl>
    <w:lvl w:ilvl="2" w:tplc="B3CACB3A">
      <w:start w:val="1"/>
      <w:numFmt w:val="bullet"/>
      <w:lvlText w:val=""/>
      <w:lvlJc w:val="left"/>
      <w:pPr>
        <w:ind w:left="2160" w:hanging="360"/>
      </w:pPr>
      <w:rPr>
        <w:rFonts w:ascii="Wingdings" w:hAnsi="Wingdings" w:hint="default"/>
      </w:rPr>
    </w:lvl>
    <w:lvl w:ilvl="3" w:tplc="186C6452">
      <w:start w:val="1"/>
      <w:numFmt w:val="bullet"/>
      <w:lvlText w:val=""/>
      <w:lvlJc w:val="left"/>
      <w:pPr>
        <w:ind w:left="2880" w:hanging="360"/>
      </w:pPr>
      <w:rPr>
        <w:rFonts w:ascii="Symbol" w:hAnsi="Symbol" w:hint="default"/>
      </w:rPr>
    </w:lvl>
    <w:lvl w:ilvl="4" w:tplc="121281A6">
      <w:start w:val="1"/>
      <w:numFmt w:val="bullet"/>
      <w:lvlText w:val="o"/>
      <w:lvlJc w:val="left"/>
      <w:pPr>
        <w:ind w:left="3600" w:hanging="360"/>
      </w:pPr>
      <w:rPr>
        <w:rFonts w:ascii="Courier New" w:hAnsi="Courier New" w:hint="default"/>
      </w:rPr>
    </w:lvl>
    <w:lvl w:ilvl="5" w:tplc="1FC8C656">
      <w:start w:val="1"/>
      <w:numFmt w:val="bullet"/>
      <w:lvlText w:val=""/>
      <w:lvlJc w:val="left"/>
      <w:pPr>
        <w:ind w:left="4320" w:hanging="360"/>
      </w:pPr>
      <w:rPr>
        <w:rFonts w:ascii="Wingdings" w:hAnsi="Wingdings" w:hint="default"/>
      </w:rPr>
    </w:lvl>
    <w:lvl w:ilvl="6" w:tplc="6B980AEA">
      <w:start w:val="1"/>
      <w:numFmt w:val="bullet"/>
      <w:lvlText w:val=""/>
      <w:lvlJc w:val="left"/>
      <w:pPr>
        <w:ind w:left="5040" w:hanging="360"/>
      </w:pPr>
      <w:rPr>
        <w:rFonts w:ascii="Symbol" w:hAnsi="Symbol" w:hint="default"/>
      </w:rPr>
    </w:lvl>
    <w:lvl w:ilvl="7" w:tplc="1696CBA4">
      <w:start w:val="1"/>
      <w:numFmt w:val="bullet"/>
      <w:lvlText w:val="o"/>
      <w:lvlJc w:val="left"/>
      <w:pPr>
        <w:ind w:left="5760" w:hanging="360"/>
      </w:pPr>
      <w:rPr>
        <w:rFonts w:ascii="Courier New" w:hAnsi="Courier New" w:hint="default"/>
      </w:rPr>
    </w:lvl>
    <w:lvl w:ilvl="8" w:tplc="0A6079DA">
      <w:start w:val="1"/>
      <w:numFmt w:val="bullet"/>
      <w:lvlText w:val=""/>
      <w:lvlJc w:val="left"/>
      <w:pPr>
        <w:ind w:left="6480" w:hanging="360"/>
      </w:pPr>
      <w:rPr>
        <w:rFonts w:ascii="Wingdings" w:hAnsi="Wingdings" w:hint="default"/>
      </w:rPr>
    </w:lvl>
  </w:abstractNum>
  <w:abstractNum w:abstractNumId="5" w15:restartNumberingAfterBreak="0">
    <w:nsid w:val="36187C28"/>
    <w:multiLevelType w:val="hybridMultilevel"/>
    <w:tmpl w:val="AD02ACDE"/>
    <w:lvl w:ilvl="0" w:tplc="341464D6">
      <w:start w:val="1"/>
      <w:numFmt w:val="bullet"/>
      <w:lvlText w:val=""/>
      <w:lvlJc w:val="left"/>
      <w:pPr>
        <w:ind w:left="720" w:hanging="360"/>
      </w:pPr>
      <w:rPr>
        <w:rFonts w:ascii="Symbol" w:hAnsi="Symbol" w:hint="default"/>
      </w:rPr>
    </w:lvl>
    <w:lvl w:ilvl="1" w:tplc="E6C80E40">
      <w:start w:val="1"/>
      <w:numFmt w:val="bullet"/>
      <w:lvlText w:val="o"/>
      <w:lvlJc w:val="left"/>
      <w:pPr>
        <w:ind w:left="1440" w:hanging="360"/>
      </w:pPr>
      <w:rPr>
        <w:rFonts w:ascii="Courier New" w:hAnsi="Courier New" w:hint="default"/>
      </w:rPr>
    </w:lvl>
    <w:lvl w:ilvl="2" w:tplc="28FA437A">
      <w:start w:val="1"/>
      <w:numFmt w:val="bullet"/>
      <w:lvlText w:val=""/>
      <w:lvlJc w:val="left"/>
      <w:pPr>
        <w:ind w:left="2160" w:hanging="360"/>
      </w:pPr>
      <w:rPr>
        <w:rFonts w:ascii="Wingdings" w:hAnsi="Wingdings" w:hint="default"/>
      </w:rPr>
    </w:lvl>
    <w:lvl w:ilvl="3" w:tplc="0C48A702">
      <w:start w:val="1"/>
      <w:numFmt w:val="bullet"/>
      <w:lvlText w:val=""/>
      <w:lvlJc w:val="left"/>
      <w:pPr>
        <w:ind w:left="2880" w:hanging="360"/>
      </w:pPr>
      <w:rPr>
        <w:rFonts w:ascii="Symbol" w:hAnsi="Symbol" w:hint="default"/>
      </w:rPr>
    </w:lvl>
    <w:lvl w:ilvl="4" w:tplc="8D1E3C54">
      <w:start w:val="1"/>
      <w:numFmt w:val="bullet"/>
      <w:lvlText w:val="o"/>
      <w:lvlJc w:val="left"/>
      <w:pPr>
        <w:ind w:left="3600" w:hanging="360"/>
      </w:pPr>
      <w:rPr>
        <w:rFonts w:ascii="Courier New" w:hAnsi="Courier New" w:hint="default"/>
      </w:rPr>
    </w:lvl>
    <w:lvl w:ilvl="5" w:tplc="DC94935E">
      <w:start w:val="1"/>
      <w:numFmt w:val="bullet"/>
      <w:lvlText w:val=""/>
      <w:lvlJc w:val="left"/>
      <w:pPr>
        <w:ind w:left="4320" w:hanging="360"/>
      </w:pPr>
      <w:rPr>
        <w:rFonts w:ascii="Wingdings" w:hAnsi="Wingdings" w:hint="default"/>
      </w:rPr>
    </w:lvl>
    <w:lvl w:ilvl="6" w:tplc="1F80F0B8">
      <w:start w:val="1"/>
      <w:numFmt w:val="bullet"/>
      <w:lvlText w:val=""/>
      <w:lvlJc w:val="left"/>
      <w:pPr>
        <w:ind w:left="5040" w:hanging="360"/>
      </w:pPr>
      <w:rPr>
        <w:rFonts w:ascii="Symbol" w:hAnsi="Symbol" w:hint="default"/>
      </w:rPr>
    </w:lvl>
    <w:lvl w:ilvl="7" w:tplc="4B8E1F98">
      <w:start w:val="1"/>
      <w:numFmt w:val="bullet"/>
      <w:lvlText w:val="o"/>
      <w:lvlJc w:val="left"/>
      <w:pPr>
        <w:ind w:left="5760" w:hanging="360"/>
      </w:pPr>
      <w:rPr>
        <w:rFonts w:ascii="Courier New" w:hAnsi="Courier New" w:hint="default"/>
      </w:rPr>
    </w:lvl>
    <w:lvl w:ilvl="8" w:tplc="8A401D4E">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51FEE"/>
    <w:multiLevelType w:val="hybridMultilevel"/>
    <w:tmpl w:val="455C6FF4"/>
    <w:lvl w:ilvl="0" w:tplc="8506A06C">
      <w:start w:val="1"/>
      <w:numFmt w:val="bullet"/>
      <w:lvlText w:val=""/>
      <w:lvlJc w:val="left"/>
      <w:pPr>
        <w:ind w:left="720" w:hanging="360"/>
      </w:pPr>
      <w:rPr>
        <w:rFonts w:ascii="Symbol" w:hAnsi="Symbol" w:hint="default"/>
      </w:rPr>
    </w:lvl>
    <w:lvl w:ilvl="1" w:tplc="E2E63280">
      <w:start w:val="1"/>
      <w:numFmt w:val="bullet"/>
      <w:lvlText w:val="o"/>
      <w:lvlJc w:val="left"/>
      <w:pPr>
        <w:ind w:left="1440" w:hanging="360"/>
      </w:pPr>
      <w:rPr>
        <w:rFonts w:ascii="Courier New" w:hAnsi="Courier New" w:hint="default"/>
      </w:rPr>
    </w:lvl>
    <w:lvl w:ilvl="2" w:tplc="B9E629C8">
      <w:start w:val="1"/>
      <w:numFmt w:val="bullet"/>
      <w:lvlText w:val=""/>
      <w:lvlJc w:val="left"/>
      <w:pPr>
        <w:ind w:left="2160" w:hanging="360"/>
      </w:pPr>
      <w:rPr>
        <w:rFonts w:ascii="Wingdings" w:hAnsi="Wingdings" w:hint="default"/>
      </w:rPr>
    </w:lvl>
    <w:lvl w:ilvl="3" w:tplc="641013F8">
      <w:start w:val="1"/>
      <w:numFmt w:val="bullet"/>
      <w:lvlText w:val=""/>
      <w:lvlJc w:val="left"/>
      <w:pPr>
        <w:ind w:left="2880" w:hanging="360"/>
      </w:pPr>
      <w:rPr>
        <w:rFonts w:ascii="Symbol" w:hAnsi="Symbol" w:hint="default"/>
      </w:rPr>
    </w:lvl>
    <w:lvl w:ilvl="4" w:tplc="7112484C">
      <w:start w:val="1"/>
      <w:numFmt w:val="bullet"/>
      <w:lvlText w:val="o"/>
      <w:lvlJc w:val="left"/>
      <w:pPr>
        <w:ind w:left="3600" w:hanging="360"/>
      </w:pPr>
      <w:rPr>
        <w:rFonts w:ascii="Courier New" w:hAnsi="Courier New" w:hint="default"/>
      </w:rPr>
    </w:lvl>
    <w:lvl w:ilvl="5" w:tplc="E1D0909A">
      <w:start w:val="1"/>
      <w:numFmt w:val="bullet"/>
      <w:lvlText w:val=""/>
      <w:lvlJc w:val="left"/>
      <w:pPr>
        <w:ind w:left="4320" w:hanging="360"/>
      </w:pPr>
      <w:rPr>
        <w:rFonts w:ascii="Wingdings" w:hAnsi="Wingdings" w:hint="default"/>
      </w:rPr>
    </w:lvl>
    <w:lvl w:ilvl="6" w:tplc="CE98179A">
      <w:start w:val="1"/>
      <w:numFmt w:val="bullet"/>
      <w:lvlText w:val=""/>
      <w:lvlJc w:val="left"/>
      <w:pPr>
        <w:ind w:left="5040" w:hanging="360"/>
      </w:pPr>
      <w:rPr>
        <w:rFonts w:ascii="Symbol" w:hAnsi="Symbol" w:hint="default"/>
      </w:rPr>
    </w:lvl>
    <w:lvl w:ilvl="7" w:tplc="CDE0BCC6">
      <w:start w:val="1"/>
      <w:numFmt w:val="bullet"/>
      <w:lvlText w:val="o"/>
      <w:lvlJc w:val="left"/>
      <w:pPr>
        <w:ind w:left="5760" w:hanging="360"/>
      </w:pPr>
      <w:rPr>
        <w:rFonts w:ascii="Courier New" w:hAnsi="Courier New" w:hint="default"/>
      </w:rPr>
    </w:lvl>
    <w:lvl w:ilvl="8" w:tplc="7BE801A4">
      <w:start w:val="1"/>
      <w:numFmt w:val="bullet"/>
      <w:lvlText w:val=""/>
      <w:lvlJc w:val="left"/>
      <w:pPr>
        <w:ind w:left="6480" w:hanging="360"/>
      </w:pPr>
      <w:rPr>
        <w:rFonts w:ascii="Wingdings" w:hAnsi="Wingdings" w:hint="default"/>
      </w:r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0"/>
  </w:num>
  <w:num w:numId="6">
    <w:abstractNumId w:val="1"/>
  </w:num>
  <w:num w:numId="7">
    <w:abstractNumId w:val="9"/>
  </w:num>
  <w:num w:numId="8">
    <w:abstractNumId w:val="10"/>
  </w:num>
  <w:num w:numId="9">
    <w:abstractNumId w:val="6"/>
  </w:num>
  <w:num w:numId="10">
    <w:abstractNumId w:val="8"/>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415B6"/>
    <w:rsid w:val="001B52CA"/>
    <w:rsid w:val="0026797A"/>
    <w:rsid w:val="0027587A"/>
    <w:rsid w:val="00297093"/>
    <w:rsid w:val="002A100A"/>
    <w:rsid w:val="002D66CC"/>
    <w:rsid w:val="002F553F"/>
    <w:rsid w:val="00300812"/>
    <w:rsid w:val="00300F93"/>
    <w:rsid w:val="00316110"/>
    <w:rsid w:val="00327EB0"/>
    <w:rsid w:val="00356BE5"/>
    <w:rsid w:val="00373050"/>
    <w:rsid w:val="0038188D"/>
    <w:rsid w:val="00417C14"/>
    <w:rsid w:val="00472F13"/>
    <w:rsid w:val="00496DD9"/>
    <w:rsid w:val="00506FC3"/>
    <w:rsid w:val="00551272"/>
    <w:rsid w:val="00565E63"/>
    <w:rsid w:val="005A68D5"/>
    <w:rsid w:val="005B5B63"/>
    <w:rsid w:val="005D6523"/>
    <w:rsid w:val="00610D62"/>
    <w:rsid w:val="006231FB"/>
    <w:rsid w:val="00665A1E"/>
    <w:rsid w:val="00686AA4"/>
    <w:rsid w:val="006B3525"/>
    <w:rsid w:val="00770DA0"/>
    <w:rsid w:val="007911BE"/>
    <w:rsid w:val="00800077"/>
    <w:rsid w:val="008707C4"/>
    <w:rsid w:val="00872B58"/>
    <w:rsid w:val="00872BA4"/>
    <w:rsid w:val="00936639"/>
    <w:rsid w:val="00963CE4"/>
    <w:rsid w:val="00976EA9"/>
    <w:rsid w:val="00980D00"/>
    <w:rsid w:val="009876C2"/>
    <w:rsid w:val="009A23AC"/>
    <w:rsid w:val="009C5702"/>
    <w:rsid w:val="00A015AF"/>
    <w:rsid w:val="00A106D4"/>
    <w:rsid w:val="00A37B9C"/>
    <w:rsid w:val="00A42905"/>
    <w:rsid w:val="00AD794D"/>
    <w:rsid w:val="00B51C91"/>
    <w:rsid w:val="00B542E4"/>
    <w:rsid w:val="00B77D28"/>
    <w:rsid w:val="00B87EF5"/>
    <w:rsid w:val="00B9167F"/>
    <w:rsid w:val="00B973BC"/>
    <w:rsid w:val="00BB0B34"/>
    <w:rsid w:val="00BD2EAE"/>
    <w:rsid w:val="00C06C4E"/>
    <w:rsid w:val="00C41661"/>
    <w:rsid w:val="00C43BD2"/>
    <w:rsid w:val="00C53B82"/>
    <w:rsid w:val="00C611C3"/>
    <w:rsid w:val="00CA3BE5"/>
    <w:rsid w:val="00CD2C98"/>
    <w:rsid w:val="00D330A6"/>
    <w:rsid w:val="00DB37A5"/>
    <w:rsid w:val="00DC3A1F"/>
    <w:rsid w:val="00DC5156"/>
    <w:rsid w:val="00E441BE"/>
    <w:rsid w:val="00E672D2"/>
    <w:rsid w:val="00EC75DD"/>
    <w:rsid w:val="00ED3F2D"/>
    <w:rsid w:val="00F37C31"/>
    <w:rsid w:val="00FB5DC0"/>
    <w:rsid w:val="00FC0AA2"/>
    <w:rsid w:val="02580117"/>
    <w:rsid w:val="0274038A"/>
    <w:rsid w:val="02A61666"/>
    <w:rsid w:val="03689AD7"/>
    <w:rsid w:val="037A2876"/>
    <w:rsid w:val="0401C6A4"/>
    <w:rsid w:val="0480CBEC"/>
    <w:rsid w:val="0494EE7A"/>
    <w:rsid w:val="04D16166"/>
    <w:rsid w:val="05BEE2B0"/>
    <w:rsid w:val="0655B547"/>
    <w:rsid w:val="069DE3C3"/>
    <w:rsid w:val="06AAB81D"/>
    <w:rsid w:val="071E9819"/>
    <w:rsid w:val="07A990ED"/>
    <w:rsid w:val="07CB03E4"/>
    <w:rsid w:val="087C8A30"/>
    <w:rsid w:val="088A91C7"/>
    <w:rsid w:val="08E6A02B"/>
    <w:rsid w:val="09335D90"/>
    <w:rsid w:val="09B37690"/>
    <w:rsid w:val="0A003D7F"/>
    <w:rsid w:val="0A513E47"/>
    <w:rsid w:val="0B20BBCF"/>
    <w:rsid w:val="0B5D0F73"/>
    <w:rsid w:val="0B73ACBC"/>
    <w:rsid w:val="0B773283"/>
    <w:rsid w:val="0B8E293D"/>
    <w:rsid w:val="0C26E072"/>
    <w:rsid w:val="0CD70CBB"/>
    <w:rsid w:val="0D2345FE"/>
    <w:rsid w:val="0D8BA3F6"/>
    <w:rsid w:val="0DFC1640"/>
    <w:rsid w:val="0ECBA6C1"/>
    <w:rsid w:val="0F53A158"/>
    <w:rsid w:val="0F9A67E2"/>
    <w:rsid w:val="100B83C1"/>
    <w:rsid w:val="11174D4F"/>
    <w:rsid w:val="11492896"/>
    <w:rsid w:val="118102CB"/>
    <w:rsid w:val="11854831"/>
    <w:rsid w:val="1239521F"/>
    <w:rsid w:val="12658855"/>
    <w:rsid w:val="1281A0AF"/>
    <w:rsid w:val="1304DF78"/>
    <w:rsid w:val="134ED402"/>
    <w:rsid w:val="13659644"/>
    <w:rsid w:val="1371BE7B"/>
    <w:rsid w:val="13DDE4D5"/>
    <w:rsid w:val="14665246"/>
    <w:rsid w:val="15CD3AF6"/>
    <w:rsid w:val="173E136E"/>
    <w:rsid w:val="183D62B2"/>
    <w:rsid w:val="185C2822"/>
    <w:rsid w:val="193DE57D"/>
    <w:rsid w:val="198A5176"/>
    <w:rsid w:val="198DAE59"/>
    <w:rsid w:val="19D9EDDE"/>
    <w:rsid w:val="1A351FD4"/>
    <w:rsid w:val="1AE22EA2"/>
    <w:rsid w:val="1B13B944"/>
    <w:rsid w:val="1B55E4DD"/>
    <w:rsid w:val="1BC0985F"/>
    <w:rsid w:val="1C5F40DC"/>
    <w:rsid w:val="1C7F61E5"/>
    <w:rsid w:val="1CA4E952"/>
    <w:rsid w:val="1D2AD571"/>
    <w:rsid w:val="1D6E21C6"/>
    <w:rsid w:val="1D7D1A86"/>
    <w:rsid w:val="1DA55197"/>
    <w:rsid w:val="1E2A045C"/>
    <w:rsid w:val="1E4EC724"/>
    <w:rsid w:val="1E5CD101"/>
    <w:rsid w:val="1EC1B7B4"/>
    <w:rsid w:val="1F0E6DBD"/>
    <w:rsid w:val="1F705725"/>
    <w:rsid w:val="1F9C0BDE"/>
    <w:rsid w:val="1FF8D88E"/>
    <w:rsid w:val="1FFDD606"/>
    <w:rsid w:val="2020190A"/>
    <w:rsid w:val="202DECDF"/>
    <w:rsid w:val="20D0E1BC"/>
    <w:rsid w:val="210433DB"/>
    <w:rsid w:val="21067E4A"/>
    <w:rsid w:val="214B9B07"/>
    <w:rsid w:val="21966300"/>
    <w:rsid w:val="222E9625"/>
    <w:rsid w:val="22D3ACA0"/>
    <w:rsid w:val="242B4C9D"/>
    <w:rsid w:val="24631B65"/>
    <w:rsid w:val="247D20D7"/>
    <w:rsid w:val="24C6C98E"/>
    <w:rsid w:val="25CD610E"/>
    <w:rsid w:val="263F144C"/>
    <w:rsid w:val="26DEB56F"/>
    <w:rsid w:val="281695B7"/>
    <w:rsid w:val="2822FAC6"/>
    <w:rsid w:val="283B7E04"/>
    <w:rsid w:val="2847F799"/>
    <w:rsid w:val="28804F27"/>
    <w:rsid w:val="28B4C228"/>
    <w:rsid w:val="29896AB1"/>
    <w:rsid w:val="29FE4C83"/>
    <w:rsid w:val="2A46520D"/>
    <w:rsid w:val="2AD80032"/>
    <w:rsid w:val="2C029DED"/>
    <w:rsid w:val="2C9D9CF4"/>
    <w:rsid w:val="2CA1F573"/>
    <w:rsid w:val="2CFD28FB"/>
    <w:rsid w:val="2D33B523"/>
    <w:rsid w:val="2E1EE38D"/>
    <w:rsid w:val="2E257185"/>
    <w:rsid w:val="2E7FDD4F"/>
    <w:rsid w:val="2E839708"/>
    <w:rsid w:val="300D3B61"/>
    <w:rsid w:val="301E5546"/>
    <w:rsid w:val="306003B1"/>
    <w:rsid w:val="306520B2"/>
    <w:rsid w:val="308DF9AE"/>
    <w:rsid w:val="30C1FF27"/>
    <w:rsid w:val="3129FFC7"/>
    <w:rsid w:val="31A9B8BF"/>
    <w:rsid w:val="321AC14E"/>
    <w:rsid w:val="3272FE99"/>
    <w:rsid w:val="328E971D"/>
    <w:rsid w:val="3294E12F"/>
    <w:rsid w:val="32B1B4D3"/>
    <w:rsid w:val="32E7EA4E"/>
    <w:rsid w:val="33930D0B"/>
    <w:rsid w:val="33DCF349"/>
    <w:rsid w:val="34A74D6E"/>
    <w:rsid w:val="35286292"/>
    <w:rsid w:val="356640C9"/>
    <w:rsid w:val="35FF8EF3"/>
    <w:rsid w:val="360899C2"/>
    <w:rsid w:val="362CB7F9"/>
    <w:rsid w:val="37592E20"/>
    <w:rsid w:val="3768634A"/>
    <w:rsid w:val="37B8368E"/>
    <w:rsid w:val="38171751"/>
    <w:rsid w:val="385BBBFF"/>
    <w:rsid w:val="397F7B5D"/>
    <w:rsid w:val="39BF578B"/>
    <w:rsid w:val="39F7E42D"/>
    <w:rsid w:val="3A443415"/>
    <w:rsid w:val="3AE3A778"/>
    <w:rsid w:val="3D39EF51"/>
    <w:rsid w:val="3E350757"/>
    <w:rsid w:val="3E4BA200"/>
    <w:rsid w:val="3E64F3E0"/>
    <w:rsid w:val="3EA8BBDF"/>
    <w:rsid w:val="3EDD81EB"/>
    <w:rsid w:val="3F071DA7"/>
    <w:rsid w:val="3F99714D"/>
    <w:rsid w:val="3FC8A63A"/>
    <w:rsid w:val="4104917D"/>
    <w:rsid w:val="416584DC"/>
    <w:rsid w:val="416FFA96"/>
    <w:rsid w:val="4238F5D1"/>
    <w:rsid w:val="428E0291"/>
    <w:rsid w:val="42934495"/>
    <w:rsid w:val="42E71E9F"/>
    <w:rsid w:val="433DFD85"/>
    <w:rsid w:val="44757244"/>
    <w:rsid w:val="45A2263C"/>
    <w:rsid w:val="46C6BFF5"/>
    <w:rsid w:val="46DA48B6"/>
    <w:rsid w:val="4754A80D"/>
    <w:rsid w:val="476173B4"/>
    <w:rsid w:val="47BB6C2D"/>
    <w:rsid w:val="482BA28A"/>
    <w:rsid w:val="48891017"/>
    <w:rsid w:val="48B29688"/>
    <w:rsid w:val="493382B4"/>
    <w:rsid w:val="493CCD5A"/>
    <w:rsid w:val="4954151D"/>
    <w:rsid w:val="49687A62"/>
    <w:rsid w:val="49FCA9CD"/>
    <w:rsid w:val="4A0F7169"/>
    <w:rsid w:val="4A55B177"/>
    <w:rsid w:val="4A660FA0"/>
    <w:rsid w:val="4A9245B5"/>
    <w:rsid w:val="4A9B697A"/>
    <w:rsid w:val="4AB1F9C9"/>
    <w:rsid w:val="4AB86F41"/>
    <w:rsid w:val="4AB9B47E"/>
    <w:rsid w:val="4BA22B78"/>
    <w:rsid w:val="4BDF2AFA"/>
    <w:rsid w:val="4C2E0C6B"/>
    <w:rsid w:val="4C719B61"/>
    <w:rsid w:val="4CCB8B54"/>
    <w:rsid w:val="4D3DFBD9"/>
    <w:rsid w:val="4DC759FD"/>
    <w:rsid w:val="4DC9DCCC"/>
    <w:rsid w:val="4DDCFFEE"/>
    <w:rsid w:val="4DE76CEB"/>
    <w:rsid w:val="4DFBCF98"/>
    <w:rsid w:val="4E0445AD"/>
    <w:rsid w:val="4FA93C23"/>
    <w:rsid w:val="4FF3A1F5"/>
    <w:rsid w:val="50B8F21E"/>
    <w:rsid w:val="50CB7BDC"/>
    <w:rsid w:val="5176E2D7"/>
    <w:rsid w:val="52385ADF"/>
    <w:rsid w:val="5288D819"/>
    <w:rsid w:val="52BF22C0"/>
    <w:rsid w:val="5305DAF5"/>
    <w:rsid w:val="539B54E6"/>
    <w:rsid w:val="53C4BFA9"/>
    <w:rsid w:val="548B92EA"/>
    <w:rsid w:val="551F72D2"/>
    <w:rsid w:val="554F9176"/>
    <w:rsid w:val="55560DE9"/>
    <w:rsid w:val="55AF3E7E"/>
    <w:rsid w:val="55B493FE"/>
    <w:rsid w:val="560066C6"/>
    <w:rsid w:val="56277CA2"/>
    <w:rsid w:val="5717187F"/>
    <w:rsid w:val="57EC7511"/>
    <w:rsid w:val="58033A4C"/>
    <w:rsid w:val="5864F5C5"/>
    <w:rsid w:val="58818AEB"/>
    <w:rsid w:val="59405C85"/>
    <w:rsid w:val="59C4D06E"/>
    <w:rsid w:val="5A6CE4F2"/>
    <w:rsid w:val="5A877CC2"/>
    <w:rsid w:val="5A9D44E8"/>
    <w:rsid w:val="5ADC2CE6"/>
    <w:rsid w:val="5AF19210"/>
    <w:rsid w:val="5BB66BB1"/>
    <w:rsid w:val="5BFD2582"/>
    <w:rsid w:val="5C2BCEB7"/>
    <w:rsid w:val="5C816E5B"/>
    <w:rsid w:val="5D160E0F"/>
    <w:rsid w:val="5E015A82"/>
    <w:rsid w:val="5E47E296"/>
    <w:rsid w:val="5E4C9A5B"/>
    <w:rsid w:val="5E7B412A"/>
    <w:rsid w:val="5EE66386"/>
    <w:rsid w:val="5EEA91E0"/>
    <w:rsid w:val="5F1893A1"/>
    <w:rsid w:val="5F965E7A"/>
    <w:rsid w:val="6002AB7F"/>
    <w:rsid w:val="6010CC80"/>
    <w:rsid w:val="60CC3D97"/>
    <w:rsid w:val="615F0F74"/>
    <w:rsid w:val="6172AF4C"/>
    <w:rsid w:val="61767702"/>
    <w:rsid w:val="6197F870"/>
    <w:rsid w:val="61F6D106"/>
    <w:rsid w:val="62639553"/>
    <w:rsid w:val="627339EF"/>
    <w:rsid w:val="62DE115B"/>
    <w:rsid w:val="62FD6E59"/>
    <w:rsid w:val="634F23D9"/>
    <w:rsid w:val="63905E43"/>
    <w:rsid w:val="6444DFAF"/>
    <w:rsid w:val="6482A50E"/>
    <w:rsid w:val="64D892B8"/>
    <w:rsid w:val="6550C360"/>
    <w:rsid w:val="6551DB58"/>
    <w:rsid w:val="65943897"/>
    <w:rsid w:val="6594A23C"/>
    <w:rsid w:val="65B3100D"/>
    <w:rsid w:val="65DFD2A5"/>
    <w:rsid w:val="65E5F214"/>
    <w:rsid w:val="65E9D2E5"/>
    <w:rsid w:val="6622B9A3"/>
    <w:rsid w:val="66489C3B"/>
    <w:rsid w:val="67354D1A"/>
    <w:rsid w:val="67448003"/>
    <w:rsid w:val="67A7E7A3"/>
    <w:rsid w:val="67D93548"/>
    <w:rsid w:val="67E25D73"/>
    <w:rsid w:val="682B7BC0"/>
    <w:rsid w:val="68CDEA80"/>
    <w:rsid w:val="694B74E9"/>
    <w:rsid w:val="69550123"/>
    <w:rsid w:val="699E2811"/>
    <w:rsid w:val="6A89054C"/>
    <w:rsid w:val="6A8DFA22"/>
    <w:rsid w:val="6AF865D9"/>
    <w:rsid w:val="6B2E24CA"/>
    <w:rsid w:val="6B42ACE7"/>
    <w:rsid w:val="6B5ECC4A"/>
    <w:rsid w:val="6BECCA4F"/>
    <w:rsid w:val="6C31E2EA"/>
    <w:rsid w:val="6CA5B8C1"/>
    <w:rsid w:val="6CA83E30"/>
    <w:rsid w:val="6CBDC2CC"/>
    <w:rsid w:val="6D1B4991"/>
    <w:rsid w:val="6D1C2DAB"/>
    <w:rsid w:val="6D7CEE4E"/>
    <w:rsid w:val="6E74D3C4"/>
    <w:rsid w:val="6F03A9AB"/>
    <w:rsid w:val="6F5DF659"/>
    <w:rsid w:val="6F64A486"/>
    <w:rsid w:val="6FCCBF03"/>
    <w:rsid w:val="6FD7206D"/>
    <w:rsid w:val="701EFE4B"/>
    <w:rsid w:val="7048A4A1"/>
    <w:rsid w:val="70622CEC"/>
    <w:rsid w:val="7235EDC5"/>
    <w:rsid w:val="72CD7921"/>
    <w:rsid w:val="73B2F60B"/>
    <w:rsid w:val="73C9E9B2"/>
    <w:rsid w:val="74B4FBF2"/>
    <w:rsid w:val="755A8DFD"/>
    <w:rsid w:val="75805A7D"/>
    <w:rsid w:val="75A0D15F"/>
    <w:rsid w:val="773CA1C0"/>
    <w:rsid w:val="773F1EC7"/>
    <w:rsid w:val="776E50A8"/>
    <w:rsid w:val="78297EAD"/>
    <w:rsid w:val="786C8940"/>
    <w:rsid w:val="7876ACE9"/>
    <w:rsid w:val="788CB52D"/>
    <w:rsid w:val="7913515C"/>
    <w:rsid w:val="7968E6E4"/>
    <w:rsid w:val="7B4308EA"/>
    <w:rsid w:val="7B8CEE79"/>
    <w:rsid w:val="7BFE3EBC"/>
    <w:rsid w:val="7C08EFA6"/>
    <w:rsid w:val="7D5128D7"/>
    <w:rsid w:val="7D659FE2"/>
    <w:rsid w:val="7D7C76F4"/>
    <w:rsid w:val="7DB3D0CA"/>
    <w:rsid w:val="7DF0AAE8"/>
    <w:rsid w:val="7EE551FE"/>
    <w:rsid w:val="7EE847E6"/>
    <w:rsid w:val="7F204854"/>
    <w:rsid w:val="7FB70469"/>
    <w:rsid w:val="7FD8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2614cf17124d46a6bcc8f4a989e1b6a2" TargetMode="External"/><Relationship Id="rId17" Type="http://schemas.openxmlformats.org/officeDocument/2006/relationships/footer" Target="footer1.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brad.lenhardt@ode.state.o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9a2c55002d50455d" Type="http://schemas.microsoft.com/office/2019/09/relationships/intelligence" Target="intelligence.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C4 (Family Involvement) Data</a:t>
            </a:r>
          </a:p>
          <a:p>
            <a:pPr>
              <a:defRPr/>
            </a:pPr>
            <a:r>
              <a:rPr lang="en-US" sz="1000" b="0">
                <a:solidFill>
                  <a:srgbClr val="1B75BC"/>
                </a:solidFill>
              </a:rPr>
              <a:t>Percent of families who report that early intervention services have helped the family know their rights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'C4A'!$A$2</c:f>
              <c:strCache>
                <c:ptCount val="1"/>
                <c:pt idx="0">
                  <c:v>Data</c:v>
                </c:pt>
              </c:strCache>
            </c:strRef>
          </c:tx>
          <c:spPr>
            <a:ln w="28575" cap="rnd">
              <a:solidFill>
                <a:srgbClr val="1B75BC"/>
              </a:solidFill>
              <a:round/>
            </a:ln>
            <a:effectLst/>
          </c:spPr>
          <c:marker>
            <c:symbol val="none"/>
          </c:marker>
          <c:dLbls>
            <c:dLbl>
              <c:idx val="1"/>
              <c:layout>
                <c:manualLayout>
                  <c:x val="-5.0526081348725882E-2"/>
                  <c:y val="-3.96116211066237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72C-40CA-B52B-77F2067D3D3B}"/>
                </c:ext>
              </c:extLst>
            </c:dLbl>
            <c:dLbl>
              <c:idx val="3"/>
              <c:layout>
                <c:manualLayout>
                  <c:x val="-3.8386477819892892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72C-40CA-B52B-77F2067D3D3B}"/>
                </c:ext>
              </c:extLst>
            </c:dLbl>
            <c:dLbl>
              <c:idx val="5"/>
              <c:layout>
                <c:manualLayout>
                  <c:x val="-4.4456279584309533E-2"/>
                  <c:y val="2.38049227216982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72C-40CA-B52B-77F2067D3D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'C4A'!$B$1:$G$1</c:f>
              <c:numCache>
                <c:formatCode>General</c:formatCode>
                <c:ptCount val="6"/>
                <c:pt idx="0">
                  <c:v>2014</c:v>
                </c:pt>
                <c:pt idx="1">
                  <c:v>2015</c:v>
                </c:pt>
                <c:pt idx="2">
                  <c:v>2016</c:v>
                </c:pt>
                <c:pt idx="3">
                  <c:v>2017</c:v>
                </c:pt>
                <c:pt idx="4">
                  <c:v>2018</c:v>
                </c:pt>
                <c:pt idx="5">
                  <c:v>2019</c:v>
                </c:pt>
              </c:numCache>
            </c:numRef>
          </c:cat>
          <c:val>
            <c:numRef>
              <c:f>'C4A'!$B$2:$G$2</c:f>
              <c:numCache>
                <c:formatCode>0.00%</c:formatCode>
                <c:ptCount val="6"/>
                <c:pt idx="0">
                  <c:v>0.89629999999999999</c:v>
                </c:pt>
                <c:pt idx="1">
                  <c:v>0.91420000000000001</c:v>
                </c:pt>
                <c:pt idx="2">
                  <c:v>0.95240000000000002</c:v>
                </c:pt>
                <c:pt idx="3">
                  <c:v>0.89690000000000003</c:v>
                </c:pt>
                <c:pt idx="4">
                  <c:v>0.94089999999999996</c:v>
                </c:pt>
                <c:pt idx="5">
                  <c:v>0.89439999999999997</c:v>
                </c:pt>
              </c:numCache>
            </c:numRef>
          </c:val>
          <c:smooth val="0"/>
          <c:extLst>
            <c:ext xmlns:c16="http://schemas.microsoft.com/office/drawing/2014/chart" uri="{C3380CC4-5D6E-409C-BE32-E72D297353CC}">
              <c16:uniqueId val="{00000003-E72C-40CA-B52B-77F2067D3D3B}"/>
            </c:ext>
          </c:extLst>
        </c:ser>
        <c:ser>
          <c:idx val="1"/>
          <c:order val="1"/>
          <c:tx>
            <c:strRef>
              <c:f>'C4A'!$A$3</c:f>
              <c:strCache>
                <c:ptCount val="1"/>
                <c:pt idx="0">
                  <c:v>Target &gt;=</c:v>
                </c:pt>
              </c:strCache>
            </c:strRef>
          </c:tx>
          <c:spPr>
            <a:ln w="28575" cap="rnd">
              <a:solidFill>
                <a:srgbClr val="408740"/>
              </a:solidFill>
              <a:round/>
            </a:ln>
            <a:effectLst/>
          </c:spPr>
          <c:marker>
            <c:symbol val="none"/>
          </c:marker>
          <c:dLbls>
            <c:dLbl>
              <c:idx val="3"/>
              <c:layout>
                <c:manualLayout>
                  <c:x val="-3.6363210565087394E-2"/>
                  <c:y val="-3.96116211066236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72C-40CA-B52B-77F2067D3D3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'C4A'!$B$1:$G$1</c:f>
              <c:numCache>
                <c:formatCode>General</c:formatCode>
                <c:ptCount val="6"/>
                <c:pt idx="0">
                  <c:v>2014</c:v>
                </c:pt>
                <c:pt idx="1">
                  <c:v>2015</c:v>
                </c:pt>
                <c:pt idx="2">
                  <c:v>2016</c:v>
                </c:pt>
                <c:pt idx="3">
                  <c:v>2017</c:v>
                </c:pt>
                <c:pt idx="4">
                  <c:v>2018</c:v>
                </c:pt>
                <c:pt idx="5">
                  <c:v>2019</c:v>
                </c:pt>
              </c:numCache>
            </c:numRef>
          </c:cat>
          <c:val>
            <c:numRef>
              <c:f>'C4A'!$B$3:$G$3</c:f>
              <c:numCache>
                <c:formatCode>0.00%</c:formatCode>
                <c:ptCount val="6"/>
                <c:pt idx="0">
                  <c:v>0.89629999999999999</c:v>
                </c:pt>
                <c:pt idx="1">
                  <c:v>0.89729999999999999</c:v>
                </c:pt>
                <c:pt idx="2">
                  <c:v>0.89829999999999999</c:v>
                </c:pt>
                <c:pt idx="3">
                  <c:v>0.9</c:v>
                </c:pt>
                <c:pt idx="4">
                  <c:v>0.91</c:v>
                </c:pt>
                <c:pt idx="5">
                  <c:v>0.91</c:v>
                </c:pt>
              </c:numCache>
            </c:numRef>
          </c:val>
          <c:smooth val="0"/>
          <c:extLst>
            <c:ext xmlns:c16="http://schemas.microsoft.com/office/drawing/2014/chart" uri="{C3380CC4-5D6E-409C-BE32-E72D297353CC}">
              <c16:uniqueId val="{00000005-E72C-40CA-B52B-77F2067D3D3B}"/>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85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2.5000000000000005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C4 (Family Involvement) Data</a:t>
            </a:r>
          </a:p>
          <a:p>
            <a:pPr>
              <a:defRPr/>
            </a:pPr>
            <a:r>
              <a:rPr lang="en-US" sz="1000" b="0">
                <a:solidFill>
                  <a:srgbClr val="1B75BC"/>
                </a:solidFill>
              </a:rPr>
              <a:t>Percent of families who report that early intervention services have helped the family effectively communicate their children's needs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'C4B'!$A$2</c:f>
              <c:strCache>
                <c:ptCount val="1"/>
                <c:pt idx="0">
                  <c:v>Data</c:v>
                </c:pt>
              </c:strCache>
            </c:strRef>
          </c:tx>
          <c:spPr>
            <a:ln w="28575" cap="rnd">
              <a:solidFill>
                <a:srgbClr val="1B75BC"/>
              </a:solidFill>
              <a:round/>
            </a:ln>
            <a:effectLst/>
          </c:spPr>
          <c:marker>
            <c:symbol val="none"/>
          </c:marker>
          <c:dLbls>
            <c:dLbl>
              <c:idx val="1"/>
              <c:layout>
                <c:manualLayout>
                  <c:x val="-5.8619150367947875E-2"/>
                  <c:y val="-3.96116211066237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2C3-4A6E-B2D2-75858DB5FA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'C4B'!$B$1:$G$1</c:f>
              <c:numCache>
                <c:formatCode>General</c:formatCode>
                <c:ptCount val="6"/>
                <c:pt idx="0">
                  <c:v>2014</c:v>
                </c:pt>
                <c:pt idx="1">
                  <c:v>2015</c:v>
                </c:pt>
                <c:pt idx="2">
                  <c:v>2016</c:v>
                </c:pt>
                <c:pt idx="3">
                  <c:v>2017</c:v>
                </c:pt>
                <c:pt idx="4">
                  <c:v>2018</c:v>
                </c:pt>
                <c:pt idx="5">
                  <c:v>2019</c:v>
                </c:pt>
              </c:numCache>
            </c:numRef>
          </c:cat>
          <c:val>
            <c:numRef>
              <c:f>'C4B'!$B$2:$G$2</c:f>
              <c:numCache>
                <c:formatCode>0.00%</c:formatCode>
                <c:ptCount val="6"/>
                <c:pt idx="0">
                  <c:v>0.89500000000000002</c:v>
                </c:pt>
                <c:pt idx="1">
                  <c:v>0.89670000000000005</c:v>
                </c:pt>
                <c:pt idx="2">
                  <c:v>0.92859999999999998</c:v>
                </c:pt>
                <c:pt idx="3">
                  <c:v>0.92069999999999996</c:v>
                </c:pt>
                <c:pt idx="4">
                  <c:v>0.91400000000000003</c:v>
                </c:pt>
                <c:pt idx="5">
                  <c:v>0.91300000000000003</c:v>
                </c:pt>
              </c:numCache>
            </c:numRef>
          </c:val>
          <c:smooth val="0"/>
          <c:extLst>
            <c:ext xmlns:c16="http://schemas.microsoft.com/office/drawing/2014/chart" uri="{C3380CC4-5D6E-409C-BE32-E72D297353CC}">
              <c16:uniqueId val="{00000001-B2C3-4A6E-B2D2-75858DB5FA69}"/>
            </c:ext>
          </c:extLst>
        </c:ser>
        <c:ser>
          <c:idx val="1"/>
          <c:order val="1"/>
          <c:tx>
            <c:strRef>
              <c:f>'C4B'!$A$3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2C3-4A6E-B2D2-75858DB5FA69}"/>
                </c:ext>
              </c:extLst>
            </c:dLbl>
            <c:dLbl>
              <c:idx val="1"/>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2C3-4A6E-B2D2-75858DB5FA69}"/>
                </c:ext>
              </c:extLst>
            </c:dLbl>
            <c:dLbl>
              <c:idx val="2"/>
              <c:layout>
                <c:manualLayout>
                  <c:x val="-4.4456279584309387E-2"/>
                  <c:y val="3.33174042959464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2C3-4A6E-B2D2-75858DB5FA69}"/>
                </c:ext>
              </c:extLst>
            </c:dLbl>
            <c:dLbl>
              <c:idx val="3"/>
              <c:layout>
                <c:manualLayout>
                  <c:x val="-4.2433012329503812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2C3-4A6E-B2D2-75858DB5FA69}"/>
                </c:ext>
              </c:extLst>
            </c:dLbl>
            <c:dLbl>
              <c:idx val="4"/>
              <c:layout>
                <c:manualLayout>
                  <c:x val="-4.4456279584309387E-2"/>
                  <c:y val="3.6488231487362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2C3-4A6E-B2D2-75858DB5FA69}"/>
                </c:ext>
              </c:extLst>
            </c:dLbl>
            <c:dLbl>
              <c:idx val="5"/>
              <c:layout>
                <c:manualLayout>
                  <c:x val="-4.4456279584309533E-2"/>
                  <c:y val="3.6488231487362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2C3-4A6E-B2D2-75858DB5FA6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'C4B'!$B$1:$G$1</c:f>
              <c:numCache>
                <c:formatCode>General</c:formatCode>
                <c:ptCount val="6"/>
                <c:pt idx="0">
                  <c:v>2014</c:v>
                </c:pt>
                <c:pt idx="1">
                  <c:v>2015</c:v>
                </c:pt>
                <c:pt idx="2">
                  <c:v>2016</c:v>
                </c:pt>
                <c:pt idx="3">
                  <c:v>2017</c:v>
                </c:pt>
                <c:pt idx="4">
                  <c:v>2018</c:v>
                </c:pt>
                <c:pt idx="5">
                  <c:v>2019</c:v>
                </c:pt>
              </c:numCache>
            </c:numRef>
          </c:cat>
          <c:val>
            <c:numRef>
              <c:f>'C4B'!$B$3:$G$3</c:f>
              <c:numCache>
                <c:formatCode>0.00%</c:formatCode>
                <c:ptCount val="6"/>
                <c:pt idx="0">
                  <c:v>0.89500000000000002</c:v>
                </c:pt>
                <c:pt idx="1">
                  <c:v>0.89600000000000002</c:v>
                </c:pt>
                <c:pt idx="2">
                  <c:v>0.89700000000000002</c:v>
                </c:pt>
                <c:pt idx="3">
                  <c:v>0.9</c:v>
                </c:pt>
                <c:pt idx="4">
                  <c:v>0.91</c:v>
                </c:pt>
                <c:pt idx="5">
                  <c:v>0.91</c:v>
                </c:pt>
              </c:numCache>
            </c:numRef>
          </c:val>
          <c:smooth val="0"/>
          <c:extLst>
            <c:ext xmlns:c16="http://schemas.microsoft.com/office/drawing/2014/chart" uri="{C3380CC4-5D6E-409C-BE32-E72D297353CC}">
              <c16:uniqueId val="{00000008-B2C3-4A6E-B2D2-75858DB5FA69}"/>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95000000000000007"/>
          <c:min val="0.85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2.0000000000000004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C4 (Family Involvement) Data</a:t>
            </a:r>
          </a:p>
          <a:p>
            <a:pPr>
              <a:defRPr/>
            </a:pPr>
            <a:r>
              <a:rPr lang="en-US" sz="1000" b="0">
                <a:solidFill>
                  <a:srgbClr val="1B75BC"/>
                </a:solidFill>
              </a:rPr>
              <a:t>Percent of families who report that early intervention services have helped the family help their children develop and learn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'C4C'!$A$2</c:f>
              <c:strCache>
                <c:ptCount val="1"/>
                <c:pt idx="0">
                  <c:v>Data</c:v>
                </c:pt>
              </c:strCache>
            </c:strRef>
          </c:tx>
          <c:spPr>
            <a:ln w="28575" cap="rnd">
              <a:solidFill>
                <a:srgbClr val="1B75BC"/>
              </a:solidFill>
              <a:round/>
            </a:ln>
            <a:effectLst/>
          </c:spPr>
          <c:marker>
            <c:symbol val="none"/>
          </c:marker>
          <c:dLbls>
            <c:dLbl>
              <c:idx val="3"/>
              <c:layout>
                <c:manualLayout>
                  <c:x val="-3.4339943310281895E-2"/>
                  <c:y val="-3.96116211066236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DB9-4E92-964F-6C4C148634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'C4C'!$B$1:$G$1</c:f>
              <c:numCache>
                <c:formatCode>General</c:formatCode>
                <c:ptCount val="6"/>
                <c:pt idx="0">
                  <c:v>2014</c:v>
                </c:pt>
                <c:pt idx="1">
                  <c:v>2015</c:v>
                </c:pt>
                <c:pt idx="2">
                  <c:v>2016</c:v>
                </c:pt>
                <c:pt idx="3">
                  <c:v>2017</c:v>
                </c:pt>
                <c:pt idx="4">
                  <c:v>2018</c:v>
                </c:pt>
                <c:pt idx="5">
                  <c:v>2019</c:v>
                </c:pt>
              </c:numCache>
            </c:numRef>
          </c:cat>
          <c:val>
            <c:numRef>
              <c:f>'C4C'!$B$2:$G$2</c:f>
              <c:numCache>
                <c:formatCode>0.00%</c:formatCode>
                <c:ptCount val="6"/>
                <c:pt idx="0">
                  <c:v>0.92090000000000005</c:v>
                </c:pt>
                <c:pt idx="1">
                  <c:v>0.92720000000000002</c:v>
                </c:pt>
                <c:pt idx="2">
                  <c:v>0.94599999999999995</c:v>
                </c:pt>
                <c:pt idx="3">
                  <c:v>0.90249999999999997</c:v>
                </c:pt>
                <c:pt idx="4">
                  <c:v>0.9032</c:v>
                </c:pt>
                <c:pt idx="5">
                  <c:v>0.91249999999999998</c:v>
                </c:pt>
              </c:numCache>
            </c:numRef>
          </c:val>
          <c:smooth val="0"/>
          <c:extLst>
            <c:ext xmlns:c16="http://schemas.microsoft.com/office/drawing/2014/chart" uri="{C3380CC4-5D6E-409C-BE32-E72D297353CC}">
              <c16:uniqueId val="{00000001-4DB9-4E92-964F-6C4C14863442}"/>
            </c:ext>
          </c:extLst>
        </c:ser>
        <c:ser>
          <c:idx val="1"/>
          <c:order val="1"/>
          <c:tx>
            <c:strRef>
              <c:f>'C4C'!$A$3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DB9-4E92-964F-6C4C14863442}"/>
                </c:ext>
              </c:extLst>
            </c:dLbl>
            <c:dLbl>
              <c:idx val="1"/>
              <c:layout>
                <c:manualLayout>
                  <c:x val="-4.2433012329503889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DB9-4E92-964F-6C4C1486344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'C4C'!$B$1:$G$1</c:f>
              <c:numCache>
                <c:formatCode>General</c:formatCode>
                <c:ptCount val="6"/>
                <c:pt idx="0">
                  <c:v>2014</c:v>
                </c:pt>
                <c:pt idx="1">
                  <c:v>2015</c:v>
                </c:pt>
                <c:pt idx="2">
                  <c:v>2016</c:v>
                </c:pt>
                <c:pt idx="3">
                  <c:v>2017</c:v>
                </c:pt>
                <c:pt idx="4">
                  <c:v>2018</c:v>
                </c:pt>
                <c:pt idx="5">
                  <c:v>2019</c:v>
                </c:pt>
              </c:numCache>
            </c:numRef>
          </c:cat>
          <c:val>
            <c:numRef>
              <c:f>'C4C'!$B$3:$G$3</c:f>
              <c:numCache>
                <c:formatCode>0.00%</c:formatCode>
                <c:ptCount val="6"/>
                <c:pt idx="0">
                  <c:v>0.92090000000000005</c:v>
                </c:pt>
                <c:pt idx="1">
                  <c:v>0.92190000000000005</c:v>
                </c:pt>
                <c:pt idx="2">
                  <c:v>0.92290000000000005</c:v>
                </c:pt>
                <c:pt idx="3">
                  <c:v>0.92589999999999995</c:v>
                </c:pt>
                <c:pt idx="4">
                  <c:v>0.93089999999999995</c:v>
                </c:pt>
                <c:pt idx="5">
                  <c:v>0.93089999999999995</c:v>
                </c:pt>
              </c:numCache>
            </c:numRef>
          </c:val>
          <c:smooth val="0"/>
          <c:extLst>
            <c:ext xmlns:c16="http://schemas.microsoft.com/office/drawing/2014/chart" uri="{C3380CC4-5D6E-409C-BE32-E72D297353CC}">
              <c16:uniqueId val="{00000004-4DB9-4E92-964F-6C4C14863442}"/>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85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2021-12-17T18:47:46+00:00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http://schemas.microsoft.com/office/2006/documentManagement/types"/>
    <ds:schemaRef ds:uri="http://schemas.microsoft.com/office/2006/metadata/properties"/>
    <ds:schemaRef ds:uri="b47477c3-cea5-4644-a2b9-72f12b741c16"/>
    <ds:schemaRef ds:uri="http://purl.org/dc/terms/"/>
    <ds:schemaRef ds:uri="http://schemas.openxmlformats.org/package/2006/metadata/core-properties"/>
    <ds:schemaRef ds:uri="http://purl.org/dc/dcmitype/"/>
    <ds:schemaRef ds:uri="http://schemas.microsoft.com/office/infopath/2007/PartnerControls"/>
    <ds:schemaRef ds:uri="7f305cf4-7e8c-42e6-816c-ef6b646f0adc"/>
    <ds:schemaRef ds:uri="http://www.w3.org/XML/1998/namespace"/>
    <ds:schemaRef ds:uri="http://purl.org/dc/elements/1.1/"/>
  </ds:schemaRefs>
</ds:datastoreItem>
</file>

<file path=customXml/itemProps3.xml><?xml version="1.0" encoding="utf-8"?>
<ds:datastoreItem xmlns:ds="http://schemas.openxmlformats.org/officeDocument/2006/customXml" ds:itemID="{084CD1DF-BAE0-4323-8434-50B8F456D3DC}"/>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2021-12-17T18:05:00Z</dcterms:created>
  <dcterms:modified xsi:type="dcterms:W3CDTF">2021-12-17T18:05:00Z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