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EAC6" w14:textId="344252A1" w:rsidR="000E6898" w:rsidRDefault="00B37EB9" w:rsidP="00DE6046">
      <w:pPr>
        <w:pStyle w:val="0-TITLE1"/>
        <w:widowControl w:val="0"/>
      </w:pPr>
      <w:r>
        <w:t>STATE OF OREGON</w:t>
      </w:r>
      <w:r>
        <w:br/>
      </w:r>
      <w:r w:rsidR="00BE172C">
        <w:t xml:space="preserve">GRANT </w:t>
      </w:r>
      <w:r w:rsidR="000E6898">
        <w:t>AGREEMENT</w:t>
      </w:r>
    </w:p>
    <w:p w14:paraId="332D8765" w14:textId="77777777" w:rsidR="000E6898" w:rsidRDefault="000E6898" w:rsidP="00DE6046">
      <w:pPr>
        <w:pStyle w:val="0-TITLE2"/>
        <w:widowControl w:val="0"/>
      </w:pPr>
      <w:r>
        <w:t xml:space="preserve">Agreement No. </w:t>
      </w:r>
      <w:r w:rsidRPr="00D57AE9">
        <w:rPr>
          <w:highlight w:val="cyan"/>
        </w:rPr>
        <w:t>XX-XXX</w:t>
      </w:r>
    </w:p>
    <w:p w14:paraId="74B002E2" w14:textId="77777777" w:rsidR="000E6898" w:rsidRDefault="000E6898" w:rsidP="00DE6046">
      <w:pPr>
        <w:pStyle w:val="0-TITLE2"/>
        <w:widowControl w:val="0"/>
      </w:pPr>
      <w:r>
        <w:t>Informational Cover Page</w:t>
      </w:r>
    </w:p>
    <w:tbl>
      <w:tblPr>
        <w:tblStyle w:val="TableGrid"/>
        <w:tblW w:w="9586" w:type="dxa"/>
        <w:jc w:val="center"/>
        <w:tblLook w:val="04A0" w:firstRow="1" w:lastRow="0" w:firstColumn="1" w:lastColumn="0" w:noHBand="0" w:noVBand="1"/>
      </w:tblPr>
      <w:tblGrid>
        <w:gridCol w:w="3415"/>
        <w:gridCol w:w="6171"/>
      </w:tblGrid>
      <w:tr w:rsidR="00DE6046" w14:paraId="7B04396E" w14:textId="77777777" w:rsidTr="008B2502">
        <w:trPr>
          <w:jc w:val="center"/>
        </w:trPr>
        <w:tc>
          <w:tcPr>
            <w:tcW w:w="9586" w:type="dxa"/>
            <w:gridSpan w:val="2"/>
            <w:shd w:val="clear" w:color="auto" w:fill="BDD6EE" w:themeFill="accent1" w:themeFillTint="66"/>
          </w:tcPr>
          <w:p w14:paraId="1F6B8619" w14:textId="77777777" w:rsidR="00DE6046" w:rsidRDefault="00DE6046" w:rsidP="00DE6046">
            <w:pPr>
              <w:pStyle w:val="0-TABLE"/>
              <w:widowControl w:val="0"/>
              <w:ind w:left="0"/>
            </w:pPr>
            <w:r>
              <w:rPr>
                <w:b/>
              </w:rPr>
              <w:t>AGREEMENT INFORMATION</w:t>
            </w:r>
          </w:p>
        </w:tc>
      </w:tr>
      <w:tr w:rsidR="000E6898" w14:paraId="478C5987" w14:textId="77777777" w:rsidTr="008B2502">
        <w:trPr>
          <w:jc w:val="center"/>
        </w:trPr>
        <w:tc>
          <w:tcPr>
            <w:tcW w:w="3415" w:type="dxa"/>
            <w:vAlign w:val="center"/>
          </w:tcPr>
          <w:p w14:paraId="6C1C34AF" w14:textId="77777777" w:rsidR="000E6898" w:rsidRPr="000E6898" w:rsidRDefault="000E6898" w:rsidP="00DE6046">
            <w:pPr>
              <w:pStyle w:val="0-TABLE"/>
              <w:widowControl w:val="0"/>
              <w:ind w:left="720"/>
              <w:rPr>
                <w:b/>
              </w:rPr>
            </w:pPr>
            <w:r w:rsidRPr="000E6898">
              <w:rPr>
                <w:b/>
              </w:rPr>
              <w:t>Project title:</w:t>
            </w:r>
          </w:p>
        </w:tc>
        <w:tc>
          <w:tcPr>
            <w:tcW w:w="6171" w:type="dxa"/>
          </w:tcPr>
          <w:p w14:paraId="111E0401" w14:textId="08E14BD3" w:rsidR="000E6898" w:rsidRDefault="005F04EF" w:rsidP="00DE6046">
            <w:pPr>
              <w:pStyle w:val="0-TABLE"/>
              <w:widowControl w:val="0"/>
              <w:ind w:left="0"/>
            </w:pPr>
            <w:r>
              <w:t>2018 Summer Conservation Corps</w:t>
            </w:r>
          </w:p>
        </w:tc>
      </w:tr>
      <w:tr w:rsidR="00A06511" w14:paraId="17709882" w14:textId="77777777" w:rsidTr="008B2502">
        <w:trPr>
          <w:jc w:val="center"/>
        </w:trPr>
        <w:tc>
          <w:tcPr>
            <w:tcW w:w="3415" w:type="dxa"/>
            <w:vAlign w:val="center"/>
          </w:tcPr>
          <w:p w14:paraId="6E536E9A" w14:textId="77777777" w:rsidR="00A06511" w:rsidRPr="000E6898" w:rsidRDefault="00A06511" w:rsidP="00DE6046">
            <w:pPr>
              <w:pStyle w:val="0-TABLE"/>
              <w:widowControl w:val="0"/>
              <w:ind w:left="720"/>
              <w:rPr>
                <w:b/>
              </w:rPr>
            </w:pPr>
            <w:r w:rsidRPr="000E6898">
              <w:rPr>
                <w:b/>
              </w:rPr>
              <w:t>Effective date:</w:t>
            </w:r>
          </w:p>
        </w:tc>
        <w:tc>
          <w:tcPr>
            <w:tcW w:w="6171" w:type="dxa"/>
          </w:tcPr>
          <w:p w14:paraId="11C6ECA1" w14:textId="178EEF16" w:rsidR="00A06511" w:rsidRDefault="005F04EF" w:rsidP="00113BD8">
            <w:pPr>
              <w:pStyle w:val="0-TABLE"/>
              <w:widowControl w:val="0"/>
              <w:ind w:left="0"/>
            </w:pPr>
            <w:r>
              <w:t>June 1, 2018</w:t>
            </w:r>
          </w:p>
        </w:tc>
      </w:tr>
      <w:tr w:rsidR="00A06511" w14:paraId="7069BA89" w14:textId="77777777" w:rsidTr="008B2502">
        <w:trPr>
          <w:jc w:val="center"/>
        </w:trPr>
        <w:tc>
          <w:tcPr>
            <w:tcW w:w="3415" w:type="dxa"/>
            <w:vAlign w:val="center"/>
          </w:tcPr>
          <w:p w14:paraId="559779A8" w14:textId="77777777" w:rsidR="00A06511" w:rsidRPr="000E6898" w:rsidRDefault="00A06511" w:rsidP="00DE6046">
            <w:pPr>
              <w:pStyle w:val="0-TABLE"/>
              <w:widowControl w:val="0"/>
              <w:ind w:left="720"/>
              <w:rPr>
                <w:b/>
              </w:rPr>
            </w:pPr>
            <w:r w:rsidRPr="000E6898">
              <w:rPr>
                <w:b/>
              </w:rPr>
              <w:t>Expiration date:</w:t>
            </w:r>
          </w:p>
        </w:tc>
        <w:tc>
          <w:tcPr>
            <w:tcW w:w="6171" w:type="dxa"/>
          </w:tcPr>
          <w:p w14:paraId="2F231858" w14:textId="07CF945A" w:rsidR="00A06511" w:rsidRDefault="005F04EF" w:rsidP="00113BD8">
            <w:pPr>
              <w:pStyle w:val="0-TABLE"/>
              <w:widowControl w:val="0"/>
              <w:ind w:left="0"/>
            </w:pPr>
            <w:r>
              <w:t>September 30, 2018</w:t>
            </w:r>
          </w:p>
        </w:tc>
      </w:tr>
      <w:tr w:rsidR="00A06511" w14:paraId="595D38D8" w14:textId="77777777" w:rsidTr="008B2502">
        <w:trPr>
          <w:jc w:val="center"/>
        </w:trPr>
        <w:tc>
          <w:tcPr>
            <w:tcW w:w="3415" w:type="dxa"/>
            <w:vAlign w:val="center"/>
          </w:tcPr>
          <w:p w14:paraId="2326206B" w14:textId="77777777" w:rsidR="00A06511" w:rsidRPr="000E6898" w:rsidRDefault="00A06511" w:rsidP="00DE6046">
            <w:pPr>
              <w:pStyle w:val="0-TABLE"/>
              <w:widowControl w:val="0"/>
              <w:ind w:left="720"/>
              <w:rPr>
                <w:b/>
              </w:rPr>
            </w:pPr>
            <w:r w:rsidRPr="000E6898">
              <w:rPr>
                <w:b/>
              </w:rPr>
              <w:t>Amount:</w:t>
            </w:r>
          </w:p>
        </w:tc>
        <w:tc>
          <w:tcPr>
            <w:tcW w:w="6171" w:type="dxa"/>
          </w:tcPr>
          <w:p w14:paraId="08B66C16" w14:textId="12D0FB03" w:rsidR="00A06511" w:rsidRDefault="00A06511" w:rsidP="00113BD8">
            <w:pPr>
              <w:pStyle w:val="0-TABLE"/>
              <w:widowControl w:val="0"/>
              <w:ind w:left="0"/>
            </w:pPr>
          </w:p>
        </w:tc>
      </w:tr>
      <w:tr w:rsidR="00A06511" w14:paraId="1BEE2DD9" w14:textId="77777777" w:rsidTr="008B2502">
        <w:trPr>
          <w:jc w:val="center"/>
        </w:trPr>
        <w:tc>
          <w:tcPr>
            <w:tcW w:w="3415" w:type="dxa"/>
            <w:vAlign w:val="center"/>
          </w:tcPr>
          <w:p w14:paraId="685AA0CA" w14:textId="77777777" w:rsidR="00A06511" w:rsidRPr="000E6898" w:rsidRDefault="00A06511" w:rsidP="00DE6046">
            <w:pPr>
              <w:pStyle w:val="0-TABLE"/>
              <w:widowControl w:val="0"/>
              <w:ind w:left="720"/>
              <w:rPr>
                <w:b/>
              </w:rPr>
            </w:pPr>
            <w:r w:rsidRPr="000E6898">
              <w:rPr>
                <w:b/>
              </w:rPr>
              <w:t>Funding source:</w:t>
            </w:r>
          </w:p>
        </w:tc>
        <w:tc>
          <w:tcPr>
            <w:tcW w:w="6171" w:type="dxa"/>
          </w:tcPr>
          <w:p w14:paraId="77D75BEB" w14:textId="3B0D1C74" w:rsidR="00A06511" w:rsidRDefault="00685482" w:rsidP="00113BD8">
            <w:pPr>
              <w:pStyle w:val="0-TABLE"/>
              <w:widowControl w:val="0"/>
              <w:ind w:left="0"/>
            </w:pPr>
            <w:r>
              <w:t>Oregon Lottery Amusement Device Tax</w:t>
            </w:r>
          </w:p>
        </w:tc>
      </w:tr>
      <w:tr w:rsidR="00A06511" w14:paraId="46077B73" w14:textId="77777777" w:rsidTr="008B2502">
        <w:trPr>
          <w:jc w:val="center"/>
        </w:trPr>
        <w:tc>
          <w:tcPr>
            <w:tcW w:w="3415" w:type="dxa"/>
            <w:vAlign w:val="center"/>
          </w:tcPr>
          <w:p w14:paraId="1B61B1D4" w14:textId="77777777" w:rsidR="00A06511" w:rsidRPr="000E6898" w:rsidRDefault="00A06511" w:rsidP="00DE6046">
            <w:pPr>
              <w:pStyle w:val="0-TABLE"/>
              <w:widowControl w:val="0"/>
              <w:ind w:left="720"/>
              <w:rPr>
                <w:b/>
              </w:rPr>
            </w:pPr>
            <w:r w:rsidRPr="000E6898">
              <w:rPr>
                <w:b/>
              </w:rPr>
              <w:t>PCA(s):</w:t>
            </w:r>
          </w:p>
        </w:tc>
        <w:tc>
          <w:tcPr>
            <w:tcW w:w="6171" w:type="dxa"/>
          </w:tcPr>
          <w:p w14:paraId="0DEFDD3F" w14:textId="77777777" w:rsidR="00A06511" w:rsidRDefault="00A06511" w:rsidP="00113BD8">
            <w:pPr>
              <w:pStyle w:val="0-TABLE"/>
              <w:widowControl w:val="0"/>
              <w:ind w:left="0"/>
            </w:pPr>
          </w:p>
        </w:tc>
      </w:tr>
      <w:tr w:rsidR="00DE6046" w14:paraId="327FD757" w14:textId="77777777" w:rsidTr="008B2502">
        <w:trPr>
          <w:jc w:val="center"/>
        </w:trPr>
        <w:tc>
          <w:tcPr>
            <w:tcW w:w="9586" w:type="dxa"/>
            <w:gridSpan w:val="2"/>
            <w:shd w:val="clear" w:color="auto" w:fill="BDD6EE" w:themeFill="accent1" w:themeFillTint="66"/>
          </w:tcPr>
          <w:p w14:paraId="2817C225" w14:textId="77777777" w:rsidR="00DE6046" w:rsidRPr="00C018CF" w:rsidRDefault="008463A8" w:rsidP="00DE6046">
            <w:pPr>
              <w:pStyle w:val="0-TABLE"/>
              <w:widowControl w:val="0"/>
            </w:pPr>
            <w:r w:rsidRPr="00C018CF">
              <w:rPr>
                <w:b/>
              </w:rPr>
              <w:t>GRANTEE</w:t>
            </w:r>
            <w:r w:rsidR="00DE6046" w:rsidRPr="00C018CF">
              <w:rPr>
                <w:b/>
              </w:rPr>
              <w:t xml:space="preserve"> INFORMATION</w:t>
            </w:r>
          </w:p>
        </w:tc>
      </w:tr>
      <w:tr w:rsidR="000E6898" w14:paraId="43DBA297" w14:textId="77777777" w:rsidTr="008B2502">
        <w:trPr>
          <w:jc w:val="center"/>
        </w:trPr>
        <w:tc>
          <w:tcPr>
            <w:tcW w:w="3415" w:type="dxa"/>
            <w:vAlign w:val="center"/>
          </w:tcPr>
          <w:p w14:paraId="6D74EC89" w14:textId="77777777" w:rsidR="000E6898" w:rsidRPr="00C018CF" w:rsidRDefault="008463A8" w:rsidP="00DE6046">
            <w:pPr>
              <w:pStyle w:val="0-TABLE"/>
              <w:widowControl w:val="0"/>
              <w:ind w:left="720"/>
              <w:rPr>
                <w:b/>
              </w:rPr>
            </w:pPr>
            <w:r w:rsidRPr="00C018CF">
              <w:rPr>
                <w:b/>
              </w:rPr>
              <w:t>Grantee</w:t>
            </w:r>
            <w:r w:rsidR="000E6898" w:rsidRPr="00C018CF">
              <w:rPr>
                <w:b/>
              </w:rPr>
              <w:t>:</w:t>
            </w:r>
          </w:p>
        </w:tc>
        <w:tc>
          <w:tcPr>
            <w:tcW w:w="6171" w:type="dxa"/>
          </w:tcPr>
          <w:p w14:paraId="39A32BFF" w14:textId="77777777" w:rsidR="000E6898" w:rsidRPr="00C018CF" w:rsidRDefault="000E6898" w:rsidP="00113BD8">
            <w:pPr>
              <w:pStyle w:val="0-TABLE"/>
              <w:widowControl w:val="0"/>
              <w:ind w:left="0"/>
            </w:pPr>
          </w:p>
        </w:tc>
      </w:tr>
      <w:tr w:rsidR="000E6898" w14:paraId="6CD7161B" w14:textId="77777777" w:rsidTr="008B2502">
        <w:trPr>
          <w:jc w:val="center"/>
        </w:trPr>
        <w:tc>
          <w:tcPr>
            <w:tcW w:w="3415" w:type="dxa"/>
            <w:vAlign w:val="center"/>
          </w:tcPr>
          <w:p w14:paraId="5BF9433C" w14:textId="77777777" w:rsidR="000E6898" w:rsidRPr="000E6898" w:rsidRDefault="000E6898" w:rsidP="00DE6046">
            <w:pPr>
              <w:pStyle w:val="0-TABLE"/>
              <w:widowControl w:val="0"/>
              <w:ind w:left="720"/>
              <w:rPr>
                <w:b/>
              </w:rPr>
            </w:pPr>
            <w:r w:rsidRPr="000E6898">
              <w:rPr>
                <w:b/>
              </w:rPr>
              <w:t>Address:</w:t>
            </w:r>
          </w:p>
        </w:tc>
        <w:tc>
          <w:tcPr>
            <w:tcW w:w="6171" w:type="dxa"/>
          </w:tcPr>
          <w:p w14:paraId="04954079" w14:textId="77777777" w:rsidR="000E6898" w:rsidRDefault="000E6898" w:rsidP="00113BD8">
            <w:pPr>
              <w:pStyle w:val="0-TABLE"/>
              <w:widowControl w:val="0"/>
              <w:ind w:left="0"/>
            </w:pPr>
          </w:p>
        </w:tc>
      </w:tr>
      <w:tr w:rsidR="000E6898" w14:paraId="7B4E1076" w14:textId="77777777" w:rsidTr="008B2502">
        <w:trPr>
          <w:jc w:val="center"/>
        </w:trPr>
        <w:tc>
          <w:tcPr>
            <w:tcW w:w="3415" w:type="dxa"/>
            <w:vAlign w:val="center"/>
          </w:tcPr>
          <w:p w14:paraId="1277F3D6" w14:textId="77777777" w:rsidR="000E6898" w:rsidRPr="000E6898" w:rsidRDefault="000E6898" w:rsidP="00DE6046">
            <w:pPr>
              <w:pStyle w:val="0-TABLE"/>
              <w:widowControl w:val="0"/>
              <w:ind w:left="720"/>
              <w:rPr>
                <w:b/>
              </w:rPr>
            </w:pPr>
            <w:r w:rsidRPr="000E6898">
              <w:rPr>
                <w:b/>
              </w:rPr>
              <w:t>Project contact:</w:t>
            </w:r>
          </w:p>
        </w:tc>
        <w:tc>
          <w:tcPr>
            <w:tcW w:w="6171" w:type="dxa"/>
          </w:tcPr>
          <w:p w14:paraId="1ED20D1F" w14:textId="77777777" w:rsidR="000E6898" w:rsidRDefault="000E6898" w:rsidP="00113BD8">
            <w:pPr>
              <w:pStyle w:val="0-TABLE"/>
              <w:widowControl w:val="0"/>
              <w:ind w:left="0"/>
            </w:pPr>
          </w:p>
        </w:tc>
      </w:tr>
      <w:tr w:rsidR="000E6898" w14:paraId="7F47C8C9" w14:textId="77777777" w:rsidTr="008B2502">
        <w:trPr>
          <w:jc w:val="center"/>
        </w:trPr>
        <w:tc>
          <w:tcPr>
            <w:tcW w:w="3415" w:type="dxa"/>
            <w:vAlign w:val="center"/>
          </w:tcPr>
          <w:p w14:paraId="7CDA7387" w14:textId="77777777" w:rsidR="000E6898" w:rsidRPr="000E6898" w:rsidRDefault="000E6898" w:rsidP="00DE6046">
            <w:pPr>
              <w:pStyle w:val="0-TABLE"/>
              <w:widowControl w:val="0"/>
              <w:ind w:left="1440"/>
              <w:rPr>
                <w:b/>
              </w:rPr>
            </w:pPr>
            <w:r w:rsidRPr="000E6898">
              <w:rPr>
                <w:b/>
              </w:rPr>
              <w:t>Phone:</w:t>
            </w:r>
          </w:p>
        </w:tc>
        <w:tc>
          <w:tcPr>
            <w:tcW w:w="6171" w:type="dxa"/>
          </w:tcPr>
          <w:p w14:paraId="638EFB33" w14:textId="77777777" w:rsidR="000E6898" w:rsidRDefault="000E6898" w:rsidP="00113BD8">
            <w:pPr>
              <w:pStyle w:val="0-TABLE"/>
              <w:widowControl w:val="0"/>
              <w:ind w:left="0"/>
            </w:pPr>
          </w:p>
        </w:tc>
      </w:tr>
      <w:tr w:rsidR="000E6898" w14:paraId="5599B8B9" w14:textId="77777777" w:rsidTr="008B2502">
        <w:trPr>
          <w:jc w:val="center"/>
        </w:trPr>
        <w:tc>
          <w:tcPr>
            <w:tcW w:w="3415" w:type="dxa"/>
            <w:vAlign w:val="center"/>
          </w:tcPr>
          <w:p w14:paraId="7FEED17C" w14:textId="77777777" w:rsidR="000E6898" w:rsidRPr="000E6898" w:rsidRDefault="000E6898" w:rsidP="00DE6046">
            <w:pPr>
              <w:pStyle w:val="0-TABLE"/>
              <w:widowControl w:val="0"/>
              <w:ind w:left="1440"/>
              <w:rPr>
                <w:b/>
              </w:rPr>
            </w:pPr>
            <w:r w:rsidRPr="000E6898">
              <w:rPr>
                <w:b/>
              </w:rPr>
              <w:t>Email:</w:t>
            </w:r>
          </w:p>
        </w:tc>
        <w:tc>
          <w:tcPr>
            <w:tcW w:w="6171" w:type="dxa"/>
          </w:tcPr>
          <w:p w14:paraId="07E775AA" w14:textId="77777777" w:rsidR="000E6898" w:rsidRDefault="000E6898" w:rsidP="00113BD8">
            <w:pPr>
              <w:pStyle w:val="0-TABLE"/>
              <w:widowControl w:val="0"/>
              <w:ind w:left="0"/>
            </w:pPr>
          </w:p>
        </w:tc>
      </w:tr>
      <w:tr w:rsidR="000E6898" w14:paraId="4B7C5F29" w14:textId="77777777" w:rsidTr="008B2502">
        <w:trPr>
          <w:jc w:val="center"/>
        </w:trPr>
        <w:tc>
          <w:tcPr>
            <w:tcW w:w="3415" w:type="dxa"/>
            <w:vAlign w:val="center"/>
          </w:tcPr>
          <w:p w14:paraId="0550735E" w14:textId="77777777" w:rsidR="000E6898" w:rsidRPr="000E6898" w:rsidRDefault="000E6898" w:rsidP="00DE6046">
            <w:pPr>
              <w:pStyle w:val="0-TABLE"/>
              <w:widowControl w:val="0"/>
              <w:ind w:left="720"/>
              <w:rPr>
                <w:b/>
              </w:rPr>
            </w:pPr>
            <w:r w:rsidRPr="000E6898">
              <w:rPr>
                <w:b/>
              </w:rPr>
              <w:t>Fiscal contact:</w:t>
            </w:r>
          </w:p>
        </w:tc>
        <w:tc>
          <w:tcPr>
            <w:tcW w:w="6171" w:type="dxa"/>
          </w:tcPr>
          <w:p w14:paraId="7A668EAC" w14:textId="77777777" w:rsidR="000E6898" w:rsidRDefault="000E6898" w:rsidP="00113BD8">
            <w:pPr>
              <w:pStyle w:val="0-TABLE"/>
              <w:widowControl w:val="0"/>
              <w:ind w:left="0"/>
            </w:pPr>
          </w:p>
        </w:tc>
      </w:tr>
      <w:tr w:rsidR="000E6898" w14:paraId="09EAE1E2" w14:textId="77777777" w:rsidTr="008B2502">
        <w:trPr>
          <w:jc w:val="center"/>
        </w:trPr>
        <w:tc>
          <w:tcPr>
            <w:tcW w:w="3415" w:type="dxa"/>
            <w:vAlign w:val="center"/>
          </w:tcPr>
          <w:p w14:paraId="7D5B7957" w14:textId="77777777" w:rsidR="000E6898" w:rsidRPr="000E6898" w:rsidRDefault="000E6898" w:rsidP="00DE6046">
            <w:pPr>
              <w:pStyle w:val="0-TABLE"/>
              <w:widowControl w:val="0"/>
              <w:ind w:left="1440"/>
              <w:rPr>
                <w:b/>
              </w:rPr>
            </w:pPr>
            <w:r w:rsidRPr="000E6898">
              <w:rPr>
                <w:b/>
              </w:rPr>
              <w:t>Phone:</w:t>
            </w:r>
          </w:p>
        </w:tc>
        <w:tc>
          <w:tcPr>
            <w:tcW w:w="6171" w:type="dxa"/>
          </w:tcPr>
          <w:p w14:paraId="394AE974" w14:textId="77777777" w:rsidR="000E6898" w:rsidRDefault="000E6898" w:rsidP="00113BD8">
            <w:pPr>
              <w:pStyle w:val="0-TABLE"/>
              <w:widowControl w:val="0"/>
              <w:ind w:left="0"/>
            </w:pPr>
          </w:p>
        </w:tc>
      </w:tr>
      <w:tr w:rsidR="000E6898" w14:paraId="61FC7AEF" w14:textId="77777777" w:rsidTr="008B2502">
        <w:trPr>
          <w:jc w:val="center"/>
        </w:trPr>
        <w:tc>
          <w:tcPr>
            <w:tcW w:w="3415" w:type="dxa"/>
            <w:vAlign w:val="center"/>
          </w:tcPr>
          <w:p w14:paraId="12E84D4E" w14:textId="77777777" w:rsidR="000E6898" w:rsidRPr="000E6898" w:rsidRDefault="000E6898" w:rsidP="00DE6046">
            <w:pPr>
              <w:pStyle w:val="0-TABLE"/>
              <w:widowControl w:val="0"/>
              <w:ind w:left="1440"/>
              <w:rPr>
                <w:b/>
              </w:rPr>
            </w:pPr>
            <w:r w:rsidRPr="000E6898">
              <w:rPr>
                <w:b/>
              </w:rPr>
              <w:t>Email:</w:t>
            </w:r>
          </w:p>
        </w:tc>
        <w:tc>
          <w:tcPr>
            <w:tcW w:w="6171" w:type="dxa"/>
          </w:tcPr>
          <w:p w14:paraId="74EA77A2" w14:textId="77777777" w:rsidR="000E6898" w:rsidRDefault="000E6898" w:rsidP="00113BD8">
            <w:pPr>
              <w:pStyle w:val="0-TABLE"/>
              <w:widowControl w:val="0"/>
              <w:ind w:left="0"/>
            </w:pPr>
          </w:p>
        </w:tc>
      </w:tr>
      <w:tr w:rsidR="00DE6046" w14:paraId="136BB442" w14:textId="77777777" w:rsidTr="008B2502">
        <w:trPr>
          <w:jc w:val="center"/>
        </w:trPr>
        <w:tc>
          <w:tcPr>
            <w:tcW w:w="9586" w:type="dxa"/>
            <w:gridSpan w:val="2"/>
            <w:shd w:val="clear" w:color="auto" w:fill="BDD6EE" w:themeFill="accent1" w:themeFillTint="66"/>
          </w:tcPr>
          <w:p w14:paraId="2E05110C" w14:textId="77777777" w:rsidR="00DE6046" w:rsidRDefault="00DE6046" w:rsidP="00DE6046">
            <w:pPr>
              <w:pStyle w:val="0-TABLE"/>
              <w:widowControl w:val="0"/>
            </w:pPr>
            <w:r>
              <w:rPr>
                <w:b/>
              </w:rPr>
              <w:t>AGENCY INFORMATION</w:t>
            </w:r>
          </w:p>
        </w:tc>
      </w:tr>
      <w:tr w:rsidR="000E6898" w14:paraId="1933CFDB" w14:textId="77777777" w:rsidTr="008B2502">
        <w:trPr>
          <w:jc w:val="center"/>
        </w:trPr>
        <w:tc>
          <w:tcPr>
            <w:tcW w:w="3415" w:type="dxa"/>
            <w:vAlign w:val="center"/>
          </w:tcPr>
          <w:p w14:paraId="25EEF29D" w14:textId="77777777" w:rsidR="000E6898" w:rsidRPr="000E6898" w:rsidRDefault="000E6898" w:rsidP="00DE6046">
            <w:pPr>
              <w:pStyle w:val="0-TABLE"/>
              <w:widowControl w:val="0"/>
              <w:ind w:left="720"/>
              <w:rPr>
                <w:b/>
              </w:rPr>
            </w:pPr>
            <w:r w:rsidRPr="000E6898">
              <w:rPr>
                <w:b/>
              </w:rPr>
              <w:t>Project contact:</w:t>
            </w:r>
          </w:p>
        </w:tc>
        <w:tc>
          <w:tcPr>
            <w:tcW w:w="6171" w:type="dxa"/>
          </w:tcPr>
          <w:p w14:paraId="5ADE3212" w14:textId="3A13E7EC" w:rsidR="000E6898" w:rsidRDefault="005F04EF" w:rsidP="00113BD8">
            <w:pPr>
              <w:pStyle w:val="0-TABLE"/>
              <w:widowControl w:val="0"/>
              <w:ind w:left="0"/>
            </w:pPr>
            <w:r>
              <w:t>Doug Denning</w:t>
            </w:r>
          </w:p>
        </w:tc>
      </w:tr>
      <w:tr w:rsidR="000E6898" w14:paraId="79F91882" w14:textId="77777777" w:rsidTr="008B2502">
        <w:trPr>
          <w:jc w:val="center"/>
        </w:trPr>
        <w:tc>
          <w:tcPr>
            <w:tcW w:w="3415" w:type="dxa"/>
            <w:vAlign w:val="center"/>
          </w:tcPr>
          <w:p w14:paraId="73B9CCF0" w14:textId="77777777" w:rsidR="000E6898" w:rsidRPr="000E6898" w:rsidRDefault="000E6898" w:rsidP="00DE6046">
            <w:pPr>
              <w:pStyle w:val="0-TABLE"/>
              <w:widowControl w:val="0"/>
              <w:ind w:left="1440"/>
              <w:rPr>
                <w:b/>
              </w:rPr>
            </w:pPr>
            <w:r w:rsidRPr="000E6898">
              <w:rPr>
                <w:b/>
              </w:rPr>
              <w:t>Phone:</w:t>
            </w:r>
          </w:p>
        </w:tc>
        <w:tc>
          <w:tcPr>
            <w:tcW w:w="6171" w:type="dxa"/>
          </w:tcPr>
          <w:p w14:paraId="39F7FEDC" w14:textId="7EE00293" w:rsidR="000E6898" w:rsidRDefault="00B56E08" w:rsidP="00113BD8">
            <w:pPr>
              <w:pStyle w:val="0-TABLE"/>
              <w:widowControl w:val="0"/>
              <w:ind w:left="0"/>
            </w:pPr>
            <w:r>
              <w:t>503-947-2420</w:t>
            </w:r>
          </w:p>
        </w:tc>
      </w:tr>
      <w:tr w:rsidR="000E6898" w14:paraId="2D4F2C70" w14:textId="77777777" w:rsidTr="008B2502">
        <w:trPr>
          <w:jc w:val="center"/>
        </w:trPr>
        <w:tc>
          <w:tcPr>
            <w:tcW w:w="3415" w:type="dxa"/>
            <w:vAlign w:val="center"/>
          </w:tcPr>
          <w:p w14:paraId="642E2437" w14:textId="77777777" w:rsidR="000E6898" w:rsidRPr="000E6898" w:rsidRDefault="000E6898" w:rsidP="00DE6046">
            <w:pPr>
              <w:pStyle w:val="0-TABLE"/>
              <w:widowControl w:val="0"/>
              <w:ind w:left="1440"/>
              <w:rPr>
                <w:b/>
              </w:rPr>
            </w:pPr>
            <w:r w:rsidRPr="000E6898">
              <w:rPr>
                <w:b/>
              </w:rPr>
              <w:t>Email:</w:t>
            </w:r>
          </w:p>
        </w:tc>
        <w:tc>
          <w:tcPr>
            <w:tcW w:w="6171" w:type="dxa"/>
          </w:tcPr>
          <w:p w14:paraId="59304EE2" w14:textId="4BFBBA60" w:rsidR="000E6898" w:rsidRDefault="00B56E08" w:rsidP="00113BD8">
            <w:pPr>
              <w:pStyle w:val="0-TABLE"/>
              <w:widowControl w:val="0"/>
              <w:ind w:left="0"/>
            </w:pPr>
            <w:r>
              <w:t>Douglas.denning@state.or.us</w:t>
            </w:r>
          </w:p>
        </w:tc>
      </w:tr>
      <w:tr w:rsidR="000E6898" w14:paraId="03934BD6" w14:textId="77777777" w:rsidTr="008B2502">
        <w:trPr>
          <w:jc w:val="center"/>
        </w:trPr>
        <w:tc>
          <w:tcPr>
            <w:tcW w:w="3415" w:type="dxa"/>
            <w:vAlign w:val="center"/>
          </w:tcPr>
          <w:p w14:paraId="51689396" w14:textId="77777777" w:rsidR="000E6898" w:rsidRPr="000E6898" w:rsidRDefault="000E6898" w:rsidP="00DE6046">
            <w:pPr>
              <w:pStyle w:val="0-TABLE"/>
              <w:widowControl w:val="0"/>
              <w:ind w:left="720"/>
              <w:rPr>
                <w:b/>
              </w:rPr>
            </w:pPr>
            <w:r w:rsidRPr="000E6898">
              <w:rPr>
                <w:b/>
              </w:rPr>
              <w:t>Procurement contact:</w:t>
            </w:r>
          </w:p>
        </w:tc>
        <w:tc>
          <w:tcPr>
            <w:tcW w:w="6171" w:type="dxa"/>
          </w:tcPr>
          <w:p w14:paraId="33F2C599" w14:textId="37E39BA1" w:rsidR="000E6898" w:rsidRDefault="005F04EF" w:rsidP="00113BD8">
            <w:pPr>
              <w:pStyle w:val="0-TABLE"/>
              <w:widowControl w:val="0"/>
              <w:ind w:left="0"/>
            </w:pPr>
            <w:r>
              <w:t>Lisa Goonan</w:t>
            </w:r>
          </w:p>
        </w:tc>
      </w:tr>
      <w:tr w:rsidR="00A06511" w14:paraId="4C11B3A5" w14:textId="77777777" w:rsidTr="008B2502">
        <w:trPr>
          <w:jc w:val="center"/>
        </w:trPr>
        <w:tc>
          <w:tcPr>
            <w:tcW w:w="3415" w:type="dxa"/>
            <w:vAlign w:val="center"/>
          </w:tcPr>
          <w:p w14:paraId="44D10EA2" w14:textId="77777777" w:rsidR="00A06511" w:rsidRPr="000E6898" w:rsidRDefault="00A06511" w:rsidP="00DE6046">
            <w:pPr>
              <w:pStyle w:val="0-TABLE"/>
              <w:widowControl w:val="0"/>
              <w:ind w:left="1440"/>
              <w:rPr>
                <w:b/>
              </w:rPr>
            </w:pPr>
            <w:r w:rsidRPr="000E6898">
              <w:rPr>
                <w:b/>
              </w:rPr>
              <w:t>Phone:</w:t>
            </w:r>
          </w:p>
        </w:tc>
        <w:tc>
          <w:tcPr>
            <w:tcW w:w="6171" w:type="dxa"/>
          </w:tcPr>
          <w:p w14:paraId="232B380B" w14:textId="187C8653" w:rsidR="00A06511" w:rsidRDefault="005F04EF" w:rsidP="00113BD8">
            <w:pPr>
              <w:pStyle w:val="0-TABLE"/>
              <w:widowControl w:val="0"/>
              <w:ind w:left="0"/>
            </w:pPr>
            <w:r>
              <w:t>503-947-2426</w:t>
            </w:r>
          </w:p>
        </w:tc>
      </w:tr>
      <w:tr w:rsidR="00A06511" w14:paraId="778C50D7" w14:textId="77777777" w:rsidTr="008B2502">
        <w:trPr>
          <w:jc w:val="center"/>
        </w:trPr>
        <w:tc>
          <w:tcPr>
            <w:tcW w:w="3415" w:type="dxa"/>
            <w:vAlign w:val="center"/>
          </w:tcPr>
          <w:p w14:paraId="5E259CE0" w14:textId="77777777" w:rsidR="00A06511" w:rsidRPr="000E6898" w:rsidRDefault="00A06511" w:rsidP="00DE6046">
            <w:pPr>
              <w:pStyle w:val="0-TABLE"/>
              <w:widowControl w:val="0"/>
              <w:ind w:left="1440"/>
              <w:rPr>
                <w:b/>
              </w:rPr>
            </w:pPr>
            <w:r w:rsidRPr="000E6898">
              <w:rPr>
                <w:b/>
              </w:rPr>
              <w:t>Email:</w:t>
            </w:r>
          </w:p>
        </w:tc>
        <w:tc>
          <w:tcPr>
            <w:tcW w:w="6171" w:type="dxa"/>
          </w:tcPr>
          <w:p w14:paraId="640038B5" w14:textId="22B658B1" w:rsidR="00A06511" w:rsidRDefault="005F04EF" w:rsidP="00113BD8">
            <w:pPr>
              <w:pStyle w:val="0-TABLE"/>
              <w:widowControl w:val="0"/>
              <w:ind w:left="0"/>
            </w:pPr>
            <w:r>
              <w:t>Lisa.R.Goonan@state.or.us</w:t>
            </w:r>
          </w:p>
        </w:tc>
      </w:tr>
    </w:tbl>
    <w:p w14:paraId="54E5B24F" w14:textId="77777777" w:rsidR="000E6898" w:rsidRDefault="000E6898" w:rsidP="00DE6046">
      <w:pPr>
        <w:widowControl w:val="0"/>
        <w:spacing w:after="0" w:line="240" w:lineRule="auto"/>
        <w:rPr>
          <w:rFonts w:ascii="Cambria" w:eastAsia="Times New Roman" w:hAnsi="Cambria"/>
          <w:b/>
          <w:caps/>
          <w:spacing w:val="-5"/>
          <w:sz w:val="36"/>
          <w:szCs w:val="24"/>
        </w:rPr>
      </w:pPr>
      <w:r>
        <w:br w:type="page"/>
      </w:r>
    </w:p>
    <w:p w14:paraId="0AF6718B" w14:textId="2FF48E3F" w:rsidR="00453BDD" w:rsidRDefault="00B37EB9" w:rsidP="00DE6046">
      <w:pPr>
        <w:pStyle w:val="0-TITLE1"/>
        <w:widowControl w:val="0"/>
      </w:pPr>
      <w:r>
        <w:lastRenderedPageBreak/>
        <w:t>STATE OF OREGON</w:t>
      </w:r>
      <w:r>
        <w:br/>
      </w:r>
      <w:r w:rsidR="00BE172C">
        <w:t xml:space="preserve">GRANT </w:t>
      </w:r>
      <w:r w:rsidR="00453BDD">
        <w:t>AGREEMENT</w:t>
      </w:r>
    </w:p>
    <w:p w14:paraId="2B6EAA1A" w14:textId="77777777" w:rsidR="00453BDD" w:rsidRDefault="00453BDD" w:rsidP="00DE6046">
      <w:pPr>
        <w:pStyle w:val="0-TITLE2"/>
        <w:widowControl w:val="0"/>
      </w:pPr>
      <w:r>
        <w:t xml:space="preserve">Agreement No. </w:t>
      </w:r>
      <w:r w:rsidR="00D57AE9" w:rsidRPr="00D57AE9">
        <w:rPr>
          <w:highlight w:val="cyan"/>
        </w:rPr>
        <w:t>XX-XXX</w:t>
      </w:r>
    </w:p>
    <w:p w14:paraId="4F8081A9" w14:textId="77777777" w:rsidR="00453BDD" w:rsidRPr="005D6118" w:rsidRDefault="00453BDD" w:rsidP="00DE6046">
      <w:pPr>
        <w:pStyle w:val="1-text"/>
        <w:widowControl w:val="0"/>
      </w:pPr>
      <w:r w:rsidRPr="005D6118">
        <w:t>This Agreement is between the State of Oregon a</w:t>
      </w:r>
      <w:r w:rsidRPr="002212F3">
        <w:t xml:space="preserve">cting by and through its </w:t>
      </w:r>
      <w:r w:rsidR="00D57AE9" w:rsidRPr="002212F3">
        <w:t>Higher Education Coordinating Commission</w:t>
      </w:r>
      <w:r w:rsidRPr="002212F3">
        <w:t xml:space="preserve"> (“Agency”</w:t>
      </w:r>
      <w:r w:rsidR="00D57AE9" w:rsidRPr="002212F3">
        <w:t xml:space="preserve"> or “HECC”</w:t>
      </w:r>
      <w:r w:rsidRPr="002212F3">
        <w:t>)</w:t>
      </w:r>
      <w:r w:rsidRPr="005D6118">
        <w:t xml:space="preserve"> and </w:t>
      </w:r>
      <w:r w:rsidR="00D57AE9" w:rsidRPr="00D57AE9">
        <w:rPr>
          <w:highlight w:val="cyan"/>
        </w:rPr>
        <w:t>XXXXX</w:t>
      </w:r>
      <w:r w:rsidRPr="005D6118">
        <w:t xml:space="preserve"> (“</w:t>
      </w:r>
      <w:r w:rsidR="008463A8" w:rsidRPr="006A195F">
        <w:t>Grantee</w:t>
      </w:r>
      <w:r w:rsidRPr="005D6118">
        <w:t>”), each a “Party” and, together, the “Parties”.</w:t>
      </w:r>
    </w:p>
    <w:p w14:paraId="0FFAFE8C" w14:textId="77777777" w:rsidR="00453BDD" w:rsidRPr="004935DD" w:rsidRDefault="00453BDD" w:rsidP="00DE6046">
      <w:pPr>
        <w:pStyle w:val="1-HEADER"/>
        <w:keepNext w:val="0"/>
        <w:widowControl w:val="0"/>
      </w:pPr>
      <w:r w:rsidRPr="004935DD">
        <w:t>AUTHORITY</w:t>
      </w:r>
    </w:p>
    <w:p w14:paraId="2B0405A5" w14:textId="7C4B8FE2" w:rsidR="00453BDD" w:rsidRDefault="00453BDD" w:rsidP="00DE6046">
      <w:pPr>
        <w:pStyle w:val="1-text"/>
        <w:widowControl w:val="0"/>
      </w:pPr>
      <w:r>
        <w:t xml:space="preserve">This Agreement is authorized by </w:t>
      </w:r>
      <w:r w:rsidR="006A195F">
        <w:t>ORS 350.075</w:t>
      </w:r>
      <w:r>
        <w:t>.</w:t>
      </w:r>
    </w:p>
    <w:p w14:paraId="54595B0A" w14:textId="77777777" w:rsidR="00453BDD" w:rsidRPr="004935DD" w:rsidRDefault="00453BDD" w:rsidP="00DE6046">
      <w:pPr>
        <w:pStyle w:val="1-HEADER"/>
        <w:keepNext w:val="0"/>
        <w:widowControl w:val="0"/>
      </w:pPr>
      <w:r w:rsidRPr="004935DD">
        <w:t>PURPOSE</w:t>
      </w:r>
    </w:p>
    <w:p w14:paraId="03066F25" w14:textId="7920C305" w:rsidR="00453BDD" w:rsidRDefault="006A195F" w:rsidP="00DE6046">
      <w:pPr>
        <w:pStyle w:val="1-text"/>
        <w:widowControl w:val="0"/>
      </w:pPr>
      <w:r w:rsidRPr="006A195F">
        <w:t>OYCC</w:t>
      </w:r>
      <w:r>
        <w:t xml:space="preserve"> has the responsibility of implementing ORS 418.650 through 418.663, the general purposes of which are:</w:t>
      </w:r>
    </w:p>
    <w:p w14:paraId="78E69B36" w14:textId="27EB2D9C" w:rsidR="006A195F" w:rsidRDefault="006A195F" w:rsidP="006A195F">
      <w:pPr>
        <w:pStyle w:val="1-text"/>
        <w:widowControl w:val="0"/>
        <w:numPr>
          <w:ilvl w:val="0"/>
          <w:numId w:val="19"/>
        </w:numPr>
      </w:pPr>
      <w:r>
        <w:t>To establish a disadvantaged and at-risk youth work program in order to perform conservation work of public value in the most cost-effective manner;</w:t>
      </w:r>
    </w:p>
    <w:p w14:paraId="04418F78" w14:textId="2DE893ED" w:rsidR="006A195F" w:rsidRDefault="006A195F" w:rsidP="006A195F">
      <w:pPr>
        <w:pStyle w:val="1-text"/>
        <w:widowControl w:val="0"/>
        <w:numPr>
          <w:ilvl w:val="0"/>
          <w:numId w:val="19"/>
        </w:numPr>
      </w:pPr>
      <w:r>
        <w:t>To utilize such a program as a means of needed assistance to protect, conserve, rehabilitate and improve the natural, historical and cultural resources of the state; and</w:t>
      </w:r>
    </w:p>
    <w:p w14:paraId="4E7FB760" w14:textId="6594E385" w:rsidR="006A195F" w:rsidRDefault="006A195F" w:rsidP="006A195F">
      <w:pPr>
        <w:pStyle w:val="1-text"/>
        <w:widowControl w:val="0"/>
        <w:numPr>
          <w:ilvl w:val="0"/>
          <w:numId w:val="19"/>
        </w:numPr>
      </w:pPr>
      <w:r>
        <w:t>To utilize such a program to increase educational, training and employment opportunities for disadvantaged and at-risk youth for the purpose of improving work skills, instilling the work ethic and increasing employability.</w:t>
      </w:r>
    </w:p>
    <w:p w14:paraId="043FC823" w14:textId="6D498214" w:rsidR="00453BDD" w:rsidRDefault="00453BDD" w:rsidP="00972F3D">
      <w:pPr>
        <w:pStyle w:val="1-HEADER"/>
        <w:keepNext w:val="0"/>
        <w:widowControl w:val="0"/>
      </w:pPr>
      <w:r w:rsidRPr="004935DD">
        <w:t>EFFECTIVE DATE AND DURATION</w:t>
      </w:r>
    </w:p>
    <w:p w14:paraId="05C6C44F" w14:textId="09FC95C0" w:rsidR="00453BDD" w:rsidRDefault="007A03D6" w:rsidP="00972F3D">
      <w:pPr>
        <w:pStyle w:val="1-text"/>
        <w:widowControl w:val="0"/>
      </w:pPr>
      <w:r>
        <w:t xml:space="preserve">When all </w:t>
      </w:r>
      <w:r w:rsidR="00203845">
        <w:t>P</w:t>
      </w:r>
      <w:r>
        <w:t>arties have executed this Agreement, and all necessary approvals have been obtained, t</w:t>
      </w:r>
      <w:r w:rsidR="005D6118">
        <w:t xml:space="preserve">his Agreement </w:t>
      </w:r>
      <w:r>
        <w:t xml:space="preserve">shall be </w:t>
      </w:r>
      <w:r w:rsidR="005D6118">
        <w:t xml:space="preserve">effective </w:t>
      </w:r>
      <w:r>
        <w:t>as of</w:t>
      </w:r>
      <w:r w:rsidR="00972F3D">
        <w:t xml:space="preserve"> June 1, 2018</w:t>
      </w:r>
      <w:r w:rsidR="00453BDD">
        <w:t xml:space="preserve"> (“Effective Date”), and terminates on </w:t>
      </w:r>
      <w:r w:rsidR="00972F3D">
        <w:t>September 30, 2018</w:t>
      </w:r>
      <w:r w:rsidR="00453BDD">
        <w:t>, unless terminated earlier</w:t>
      </w:r>
      <w:r w:rsidR="005D6118">
        <w:t xml:space="preserve"> in accordance with Section 16.</w:t>
      </w:r>
    </w:p>
    <w:p w14:paraId="3B8325A8" w14:textId="77777777" w:rsidR="00B144D2" w:rsidRDefault="00B144D2">
      <w:pPr>
        <w:spacing w:after="0" w:line="240" w:lineRule="auto"/>
        <w:rPr>
          <w:rFonts w:ascii="Cambria" w:eastAsia="Times New Roman" w:hAnsi="Cambria"/>
          <w:b/>
          <w:bCs/>
          <w:spacing w:val="-5"/>
          <w:kern w:val="32"/>
          <w:sz w:val="32"/>
          <w:szCs w:val="24"/>
        </w:rPr>
      </w:pPr>
      <w:r>
        <w:br w:type="page"/>
      </w:r>
    </w:p>
    <w:p w14:paraId="3565C944" w14:textId="058ADE69" w:rsidR="00453BDD" w:rsidRPr="004935DD" w:rsidRDefault="005D6118" w:rsidP="00DE6046">
      <w:pPr>
        <w:pStyle w:val="1-HEADER"/>
        <w:keepNext w:val="0"/>
        <w:widowControl w:val="0"/>
      </w:pPr>
      <w:r w:rsidRPr="004935DD">
        <w:lastRenderedPageBreak/>
        <w:t>A</w:t>
      </w:r>
      <w:r w:rsidR="00453BDD" w:rsidRPr="004935DD">
        <w:t>UTHORIZED REPRESENTATIVES</w:t>
      </w:r>
    </w:p>
    <w:p w14:paraId="1CE702E2" w14:textId="77777777" w:rsidR="00453BDD" w:rsidRDefault="00453BDD" w:rsidP="00DE6046">
      <w:pPr>
        <w:pStyle w:val="11-HEADER"/>
        <w:keepNext w:val="0"/>
        <w:widowControl w:val="0"/>
      </w:pPr>
      <w:r>
        <w:t>Agency’s Authorized Representative is:</w:t>
      </w:r>
    </w:p>
    <w:p w14:paraId="069BF258" w14:textId="77777777" w:rsidR="00972F3D" w:rsidRPr="00972F3D" w:rsidRDefault="00972F3D" w:rsidP="00381F13">
      <w:pPr>
        <w:pStyle w:val="11-text"/>
        <w:keepNext/>
        <w:keepLines/>
      </w:pPr>
      <w:r w:rsidRPr="00972F3D">
        <w:t>Doug Denning</w:t>
      </w:r>
      <w:r w:rsidR="005D6118" w:rsidRPr="00972F3D">
        <w:br/>
      </w:r>
      <w:r w:rsidRPr="00972F3D">
        <w:t>875 Union Street NE, 3</w:t>
      </w:r>
      <w:r w:rsidRPr="00972F3D">
        <w:rPr>
          <w:vertAlign w:val="superscript"/>
        </w:rPr>
        <w:t>rd</w:t>
      </w:r>
      <w:r w:rsidRPr="00972F3D">
        <w:t xml:space="preserve"> Floor</w:t>
      </w:r>
    </w:p>
    <w:p w14:paraId="65664F06" w14:textId="471D5B45" w:rsidR="00453BDD" w:rsidRPr="005D6118" w:rsidRDefault="00972F3D" w:rsidP="00381F13">
      <w:pPr>
        <w:pStyle w:val="11-text"/>
        <w:keepNext/>
        <w:keepLines/>
      </w:pPr>
      <w:r w:rsidRPr="00972F3D">
        <w:t>Salem, OR 97311</w:t>
      </w:r>
      <w:r w:rsidR="005D6118" w:rsidRPr="00972F3D">
        <w:br/>
      </w:r>
      <w:r w:rsidRPr="00972F3D">
        <w:t>503-947-2420</w:t>
      </w:r>
      <w:r w:rsidR="00453BDD" w:rsidRPr="00972F3D">
        <w:t xml:space="preserve"> </w:t>
      </w:r>
      <w:r w:rsidR="00D57AE9" w:rsidRPr="00972F3D">
        <w:t>(</w:t>
      </w:r>
      <w:r w:rsidR="00453BDD" w:rsidRPr="00972F3D">
        <w:t>Office</w:t>
      </w:r>
      <w:r w:rsidR="00D57AE9" w:rsidRPr="00972F3D">
        <w:t>)</w:t>
      </w:r>
      <w:r w:rsidR="005D6118" w:rsidRPr="00972F3D">
        <w:br/>
      </w:r>
      <w:r w:rsidRPr="00972F3D">
        <w:t>Douglas.denning@state.or.us</w:t>
      </w:r>
    </w:p>
    <w:p w14:paraId="20F2787E" w14:textId="77777777" w:rsidR="00453BDD" w:rsidRDefault="008463A8" w:rsidP="00DE6046">
      <w:pPr>
        <w:pStyle w:val="11-HEADER"/>
        <w:keepNext w:val="0"/>
        <w:widowControl w:val="0"/>
      </w:pPr>
      <w:r w:rsidRPr="008463A8">
        <w:rPr>
          <w:highlight w:val="cyan"/>
        </w:rPr>
        <w:t>Grantee’s</w:t>
      </w:r>
      <w:r w:rsidR="00453BDD">
        <w:t xml:space="preserve"> Authorized Representative is:</w:t>
      </w:r>
    </w:p>
    <w:p w14:paraId="11052F0D" w14:textId="4EB221EB" w:rsidR="00453BDD" w:rsidRDefault="00D57AE9" w:rsidP="00DE6046">
      <w:pPr>
        <w:pStyle w:val="11-text"/>
        <w:widowControl w:val="0"/>
      </w:pPr>
      <w:r w:rsidRPr="00D57AE9">
        <w:rPr>
          <w:highlight w:val="cyan"/>
        </w:rPr>
        <w:t>NAME</w:t>
      </w:r>
      <w:r w:rsidRPr="00D57AE9">
        <w:rPr>
          <w:highlight w:val="cyan"/>
        </w:rPr>
        <w:br/>
        <w:t>ADDRESS</w:t>
      </w:r>
      <w:r w:rsidRPr="00D57AE9">
        <w:rPr>
          <w:highlight w:val="cyan"/>
        </w:rPr>
        <w:br/>
        <w:t>PHONE</w:t>
      </w:r>
      <w:r w:rsidRPr="00D57AE9">
        <w:t xml:space="preserve"> (Office</w:t>
      </w:r>
      <w:r w:rsidR="00C018CF" w:rsidRPr="00D57AE9">
        <w:t xml:space="preserve">) </w:t>
      </w:r>
      <w:r w:rsidRPr="00D57AE9">
        <w:br/>
      </w:r>
      <w:r w:rsidRPr="00D57AE9">
        <w:rPr>
          <w:highlight w:val="cyan"/>
        </w:rPr>
        <w:t>EMAIL</w:t>
      </w:r>
    </w:p>
    <w:p w14:paraId="0EEABED2" w14:textId="77777777" w:rsidR="00453BDD" w:rsidRDefault="00453BDD" w:rsidP="00DE6046">
      <w:pPr>
        <w:pStyle w:val="11-HEADER"/>
        <w:keepNext w:val="0"/>
        <w:widowControl w:val="0"/>
      </w:pPr>
      <w:r>
        <w:t>A Party may designate a new Authorized Representative by written notice to the other Party.</w:t>
      </w:r>
    </w:p>
    <w:p w14:paraId="5EA74180" w14:textId="77777777" w:rsidR="00453BDD" w:rsidRPr="004935DD" w:rsidRDefault="00BE172C" w:rsidP="00DE6046">
      <w:pPr>
        <w:pStyle w:val="1-HEADER"/>
        <w:keepNext w:val="0"/>
        <w:widowControl w:val="0"/>
      </w:pPr>
      <w:r w:rsidRPr="004935DD">
        <w:t>PROJECT ACTIVITIES</w:t>
      </w:r>
    </w:p>
    <w:p w14:paraId="5188A2B7" w14:textId="77777777" w:rsidR="00453BDD" w:rsidRPr="005D6118" w:rsidRDefault="008463A8" w:rsidP="00BE172C">
      <w:pPr>
        <w:pStyle w:val="1-text"/>
      </w:pPr>
      <w:r w:rsidRPr="002212F3">
        <w:t>Grantee</w:t>
      </w:r>
      <w:r w:rsidR="00453BDD" w:rsidRPr="002212F3">
        <w:t xml:space="preserve"> shall</w:t>
      </w:r>
      <w:r w:rsidR="00453BDD" w:rsidRPr="005D6118">
        <w:t xml:space="preserve"> perform the </w:t>
      </w:r>
      <w:r w:rsidR="00BE172C">
        <w:t>project activities</w:t>
      </w:r>
      <w:r w:rsidR="00453BDD" w:rsidRPr="005D6118">
        <w:t xml:space="preserve"> set forth on Exhibit A</w:t>
      </w:r>
      <w:r w:rsidR="00BE172C">
        <w:t xml:space="preserve"> (the “Project”)</w:t>
      </w:r>
      <w:r w:rsidR="00453BDD" w:rsidRPr="005D6118">
        <w:t>, attached hereto and incorporated herein by thi</w:t>
      </w:r>
      <w:r w:rsidR="005D6118" w:rsidRPr="005D6118">
        <w:t>s reference.</w:t>
      </w:r>
    </w:p>
    <w:p w14:paraId="01D730CF" w14:textId="77777777" w:rsidR="00453BDD" w:rsidRPr="004935DD" w:rsidRDefault="00194E1A" w:rsidP="00DE6046">
      <w:pPr>
        <w:pStyle w:val="1-HEADER"/>
        <w:keepNext w:val="0"/>
        <w:widowControl w:val="0"/>
      </w:pPr>
      <w:r>
        <w:t>GRANT</w:t>
      </w:r>
    </w:p>
    <w:p w14:paraId="37781F03" w14:textId="2DB7D5CB" w:rsidR="00194E1A" w:rsidRPr="00194E1A" w:rsidRDefault="00194E1A" w:rsidP="00194E1A">
      <w:pPr>
        <w:pStyle w:val="1-text"/>
      </w:pPr>
      <w:r w:rsidRPr="00194E1A">
        <w:rPr>
          <w:bCs/>
        </w:rPr>
        <w:t xml:space="preserve">In accordance with the terms and conditions of this Agreement, Agency shall provide </w:t>
      </w:r>
      <w:r w:rsidRPr="00716F53">
        <w:rPr>
          <w:bCs/>
        </w:rPr>
        <w:t>Grantee</w:t>
      </w:r>
      <w:r w:rsidRPr="00194E1A">
        <w:rPr>
          <w:bCs/>
        </w:rPr>
        <w:t xml:space="preserve"> </w:t>
      </w:r>
      <w:r>
        <w:rPr>
          <w:bCs/>
        </w:rPr>
        <w:t xml:space="preserve">up to </w:t>
      </w:r>
      <w:r w:rsidRPr="00194E1A">
        <w:rPr>
          <w:bCs/>
        </w:rPr>
        <w:t>$</w:t>
      </w:r>
      <w:r w:rsidRPr="00194E1A">
        <w:rPr>
          <w:bCs/>
          <w:highlight w:val="cyan"/>
        </w:rPr>
        <w:t>XXXXX</w:t>
      </w:r>
      <w:r w:rsidRPr="00194E1A">
        <w:rPr>
          <w:bCs/>
        </w:rPr>
        <w:t xml:space="preserve"> </w:t>
      </w:r>
      <w:r>
        <w:rPr>
          <w:bCs/>
        </w:rPr>
        <w:t xml:space="preserve">(“Grant Funds”) </w:t>
      </w:r>
      <w:r w:rsidRPr="00194E1A">
        <w:rPr>
          <w:bCs/>
        </w:rPr>
        <w:t xml:space="preserve">for the purposes described in </w:t>
      </w:r>
      <w:r>
        <w:rPr>
          <w:bCs/>
        </w:rPr>
        <w:t>Exhibit A</w:t>
      </w:r>
      <w:r w:rsidRPr="00194E1A">
        <w:rPr>
          <w:bCs/>
        </w:rPr>
        <w:t xml:space="preserve">. Agency shall pay the </w:t>
      </w:r>
      <w:r>
        <w:rPr>
          <w:bCs/>
        </w:rPr>
        <w:t>Grant Funds</w:t>
      </w:r>
      <w:r w:rsidRPr="00194E1A">
        <w:rPr>
          <w:bCs/>
        </w:rPr>
        <w:t xml:space="preserve"> from monies available through its</w:t>
      </w:r>
      <w:r w:rsidR="00A84D81">
        <w:rPr>
          <w:bCs/>
        </w:rPr>
        <w:t xml:space="preserve"> Other Funds</w:t>
      </w:r>
      <w:r w:rsidR="00381F13">
        <w:rPr>
          <w:bCs/>
        </w:rPr>
        <w:t xml:space="preserve"> -</w:t>
      </w:r>
      <w:r w:rsidR="00A84D81">
        <w:rPr>
          <w:bCs/>
        </w:rPr>
        <w:t xml:space="preserve"> OYCC Oregon Lottery Amusement Device Tax</w:t>
      </w:r>
      <w:r w:rsidRPr="00194E1A">
        <w:rPr>
          <w:bCs/>
        </w:rPr>
        <w:t>. Grant Funds may be used only for eligible expenditures authorized by this Agreement.</w:t>
      </w:r>
    </w:p>
    <w:p w14:paraId="164A7735" w14:textId="5AE39790" w:rsidR="00194E1A" w:rsidRPr="00A84D81" w:rsidRDefault="00194E1A" w:rsidP="004935DD">
      <w:pPr>
        <w:pStyle w:val="11-HEADER"/>
      </w:pPr>
      <w:r w:rsidRPr="00A84D81">
        <w:rPr>
          <w:b/>
        </w:rPr>
        <w:t>Disbursement Generally.</w:t>
      </w:r>
      <w:r w:rsidRPr="00A84D81">
        <w:t xml:space="preserve"> Agency shall disburse the Grant Funds upon receipt of Grantee’s invoices</w:t>
      </w:r>
      <w:r w:rsidR="00A84D81" w:rsidRPr="00A84D81">
        <w:t>,</w:t>
      </w:r>
      <w:r w:rsidRPr="00A84D81">
        <w:t xml:space="preserve"> and </w:t>
      </w:r>
      <w:r w:rsidR="00B37EB9" w:rsidRPr="00A84D81">
        <w:t>according to the following schedule:</w:t>
      </w:r>
    </w:p>
    <w:p w14:paraId="5A5A3158" w14:textId="6D3D8972" w:rsidR="00B37EB9" w:rsidRPr="00A84D81" w:rsidRDefault="00A84D81" w:rsidP="00B37EB9">
      <w:pPr>
        <w:pStyle w:val="11-textbullet"/>
      </w:pPr>
      <w:r w:rsidRPr="00A84D81">
        <w:t>Grantee may request up to 75% of the Grant Funds as start-up funds after the Effective Date of this Agreement but not prior to July 1, 2018.</w:t>
      </w:r>
    </w:p>
    <w:p w14:paraId="29EFC27B" w14:textId="35B29566" w:rsidR="00B37EB9" w:rsidRPr="00A84D81" w:rsidRDefault="00A84D81" w:rsidP="00B37EB9">
      <w:pPr>
        <w:pStyle w:val="11-textbullet"/>
      </w:pPr>
      <w:r w:rsidRPr="00A84D81">
        <w:t>Upon completion of the Project, including submission of the Final Report (as described in Exhibit A), Grantee may submit a final invoice to Agency for payment of actual Project costs Grantee has incurred, but for which Grantee has not previously requested reimbursement, up to the remaining unpaid balance of the maximum amount of this Agreement.</w:t>
      </w:r>
    </w:p>
    <w:p w14:paraId="41CBF0D0" w14:textId="31161820" w:rsidR="00194E1A" w:rsidRDefault="00194E1A" w:rsidP="00194E1A">
      <w:pPr>
        <w:pStyle w:val="11-text"/>
      </w:pPr>
      <w:r>
        <w:lastRenderedPageBreak/>
        <w:t xml:space="preserve">To be processed for payment, invoices must </w:t>
      </w:r>
      <w:r w:rsidR="00A84D81">
        <w:t xml:space="preserve">be submitted on an OYCC Standard Reimbursement Request Form, which can be located at </w:t>
      </w:r>
      <w:hyperlink r:id="rId11" w:history="1">
        <w:r w:rsidR="00A84D81" w:rsidRPr="00EE3CE8">
          <w:rPr>
            <w:rStyle w:val="Hyperlink"/>
          </w:rPr>
          <w:t>http://www.oyccweb.com/reportingforms.html</w:t>
        </w:r>
      </w:hyperlink>
      <w:r w:rsidR="00A84D81">
        <w:t xml:space="preserve"> and must include the following information</w:t>
      </w:r>
      <w:r>
        <w:t>:</w:t>
      </w:r>
    </w:p>
    <w:p w14:paraId="47E23D1E" w14:textId="28742F99" w:rsidR="00194E1A" w:rsidRDefault="00194E1A" w:rsidP="00194E1A">
      <w:pPr>
        <w:pStyle w:val="11-textbullet"/>
      </w:pPr>
      <w:r>
        <w:t>Invoice date;</w:t>
      </w:r>
    </w:p>
    <w:p w14:paraId="0C52B6E9" w14:textId="6543F7C0" w:rsidR="00322BA2" w:rsidRDefault="00322BA2" w:rsidP="00194E1A">
      <w:pPr>
        <w:pStyle w:val="11-textbullet"/>
      </w:pPr>
      <w:r>
        <w:t>Time period covered by the invoice;</w:t>
      </w:r>
    </w:p>
    <w:p w14:paraId="4D4F94C5" w14:textId="77777777" w:rsidR="00194E1A" w:rsidRDefault="00194E1A" w:rsidP="00194E1A">
      <w:pPr>
        <w:pStyle w:val="11-textbullet"/>
      </w:pPr>
      <w:r>
        <w:t xml:space="preserve">Agency’s Agreement number, </w:t>
      </w:r>
      <w:r w:rsidRPr="002C1B7B">
        <w:rPr>
          <w:highlight w:val="cyan"/>
        </w:rPr>
        <w:t>XX-XXX</w:t>
      </w:r>
      <w:r>
        <w:t>;</w:t>
      </w:r>
    </w:p>
    <w:p w14:paraId="010B207D" w14:textId="7F408759" w:rsidR="00194E1A" w:rsidRDefault="00322BA2" w:rsidP="00194E1A">
      <w:pPr>
        <w:pStyle w:val="11-textbullet"/>
      </w:pPr>
      <w:r>
        <w:t>Amount being invoiced, clearly identify how much of the invoice is associated with administrative overhead/ indirect; and</w:t>
      </w:r>
    </w:p>
    <w:p w14:paraId="22EA0380" w14:textId="77777777" w:rsidR="00194E1A" w:rsidRDefault="00194E1A" w:rsidP="00194E1A">
      <w:pPr>
        <w:pStyle w:val="11-textbullet"/>
      </w:pPr>
      <w:r>
        <w:t>A description of the Project activities completed during the invoice period.</w:t>
      </w:r>
    </w:p>
    <w:p w14:paraId="0694FFCD" w14:textId="77777777" w:rsidR="002C1B7B" w:rsidRPr="002212F3" w:rsidRDefault="002C1B7B" w:rsidP="002C1B7B">
      <w:pPr>
        <w:pStyle w:val="11-text"/>
      </w:pPr>
      <w:r w:rsidRPr="002212F3">
        <w:t>Grantee shall send invoices to the following address:</w:t>
      </w:r>
    </w:p>
    <w:p w14:paraId="1D26003A" w14:textId="77777777" w:rsidR="002C1B7B" w:rsidRPr="002212F3" w:rsidRDefault="002C1B7B" w:rsidP="002C1B7B">
      <w:pPr>
        <w:pStyle w:val="11-text"/>
      </w:pPr>
      <w:r w:rsidRPr="002212F3">
        <w:t>Higher Education Coordinating Commission</w:t>
      </w:r>
      <w:r w:rsidRPr="002212F3">
        <w:br/>
        <w:t>Attention: Accounts Payable</w:t>
      </w:r>
      <w:r w:rsidRPr="002212F3">
        <w:br/>
        <w:t>255 Capitol Street NE</w:t>
      </w:r>
      <w:r w:rsidRPr="002212F3">
        <w:br/>
        <w:t>Salem, OR 97310</w:t>
      </w:r>
    </w:p>
    <w:p w14:paraId="55E37B5C" w14:textId="77777777" w:rsidR="002C1B7B" w:rsidRPr="002212F3" w:rsidRDefault="002C1B7B" w:rsidP="002C1B7B">
      <w:pPr>
        <w:pStyle w:val="11-text"/>
      </w:pPr>
      <w:r w:rsidRPr="002212F3">
        <w:t xml:space="preserve">Or by email to: </w:t>
      </w:r>
      <w:hyperlink r:id="rId12" w:history="1">
        <w:r w:rsidRPr="002212F3">
          <w:rPr>
            <w:rStyle w:val="Hyperlink"/>
          </w:rPr>
          <w:t>HECC.finance@HECC.Oregon.gov</w:t>
        </w:r>
      </w:hyperlink>
    </w:p>
    <w:p w14:paraId="13006928" w14:textId="0F99FC7D" w:rsidR="002C1B7B" w:rsidRPr="002C1B7B" w:rsidRDefault="002C1B7B" w:rsidP="004935DD">
      <w:pPr>
        <w:pStyle w:val="11-HEADER"/>
      </w:pPr>
      <w:r w:rsidRPr="002212F3">
        <w:rPr>
          <w:b/>
        </w:rPr>
        <w:t>Allowable Costs.</w:t>
      </w:r>
      <w:r w:rsidRPr="002212F3">
        <w:t xml:space="preserve"> The Grant Funds are for the Project and shall only be used to pay for Allowable Costs of the Project. “Allowable Costs” means costs of the Project incurred by Grantee and used for the purposes set forth in Exhibit A. Any changes to the Project must be approved by Agency by an amendment pursuant to Section 19 hereof. Grantee shall</w:t>
      </w:r>
      <w:r w:rsidRPr="002C1B7B">
        <w:t xml:space="preserve"> not use any Grant Funds for costs outside of what is specified in this Agreement, whether or not related to this Agreement.</w:t>
      </w:r>
    </w:p>
    <w:p w14:paraId="11CECE8B" w14:textId="77777777" w:rsidR="004935DD" w:rsidRPr="002212F3" w:rsidRDefault="004935DD" w:rsidP="004935DD">
      <w:pPr>
        <w:pStyle w:val="11-HEADER"/>
      </w:pPr>
      <w:r w:rsidRPr="002212F3">
        <w:rPr>
          <w:b/>
        </w:rPr>
        <w:t xml:space="preserve">Conditions </w:t>
      </w:r>
      <w:r w:rsidR="002C1B7B" w:rsidRPr="002212F3">
        <w:rPr>
          <w:b/>
        </w:rPr>
        <w:t>P</w:t>
      </w:r>
      <w:r w:rsidRPr="002212F3">
        <w:rPr>
          <w:b/>
        </w:rPr>
        <w:t xml:space="preserve">recedent to </w:t>
      </w:r>
      <w:r w:rsidR="002C1B7B" w:rsidRPr="002212F3">
        <w:rPr>
          <w:b/>
        </w:rPr>
        <w:t>Disbursement</w:t>
      </w:r>
      <w:r w:rsidRPr="002212F3">
        <w:rPr>
          <w:b/>
        </w:rPr>
        <w:t>.</w:t>
      </w:r>
      <w:r w:rsidRPr="002212F3">
        <w:t xml:space="preserve"> Agency’s obligation to </w:t>
      </w:r>
      <w:r w:rsidR="002C1B7B" w:rsidRPr="002212F3">
        <w:t>disburse Grant Funds</w:t>
      </w:r>
      <w:r w:rsidRPr="002212F3">
        <w:t xml:space="preserve"> to Grantee under this Agreement is subject to satisfaction of </w:t>
      </w:r>
      <w:r w:rsidR="002C1B7B" w:rsidRPr="002212F3">
        <w:t xml:space="preserve">each of </w:t>
      </w:r>
      <w:r w:rsidRPr="002212F3">
        <w:t>the following conditions precedent:</w:t>
      </w:r>
    </w:p>
    <w:p w14:paraId="45D66803" w14:textId="77777777" w:rsidR="002C1B7B" w:rsidRPr="002212F3" w:rsidRDefault="002C1B7B" w:rsidP="004935DD">
      <w:pPr>
        <w:pStyle w:val="111-HEADER"/>
      </w:pPr>
      <w:r w:rsidRPr="002212F3">
        <w:t>Agency has received sufficient funding and expenditure authorizations to allow Agency, in the exercise of its reasonable administrative discretion, to make the disbursement.</w:t>
      </w:r>
    </w:p>
    <w:p w14:paraId="4D6119CC" w14:textId="77777777" w:rsidR="004935DD" w:rsidRPr="002212F3" w:rsidRDefault="004935DD" w:rsidP="004935DD">
      <w:pPr>
        <w:pStyle w:val="111-HEADER"/>
      </w:pPr>
      <w:r w:rsidRPr="002212F3">
        <w:t xml:space="preserve">No default as described in Section 11 has </w:t>
      </w:r>
      <w:r w:rsidRPr="002212F3">
        <w:rPr>
          <w:bCs/>
        </w:rPr>
        <w:t>occurred</w:t>
      </w:r>
      <w:r w:rsidRPr="002212F3">
        <w:t>.</w:t>
      </w:r>
    </w:p>
    <w:p w14:paraId="212797BB" w14:textId="77777777" w:rsidR="002C1B7B" w:rsidRPr="002212F3" w:rsidRDefault="002C1B7B" w:rsidP="004935DD">
      <w:pPr>
        <w:pStyle w:val="111-HEADER"/>
      </w:pPr>
      <w:r w:rsidRPr="002212F3">
        <w:t>Grantee’s representations and warranties set forth in Section 7 are true and correct on the date of disbursement(s) with the same effect as though made on the date of disbursement.</w:t>
      </w:r>
    </w:p>
    <w:p w14:paraId="06F494A3" w14:textId="77777777" w:rsidR="002C1B7B" w:rsidRDefault="002C1B7B" w:rsidP="002C1B7B">
      <w:pPr>
        <w:pStyle w:val="11-HEADER"/>
      </w:pPr>
      <w:r w:rsidRPr="002212F3">
        <w:rPr>
          <w:b/>
        </w:rPr>
        <w:t>Recovery of Grant Funds.</w:t>
      </w:r>
      <w:r w:rsidRPr="002212F3">
        <w:t xml:space="preserve"> Any Grant Funds disbursed to Grantee under this Agreement that are expended in violation or contravention of one or more of the provisions of this Agreement (“Misexpended Funds”) or that remain unexpended on the earlier of termination or expiration of this Agreement (“Unexpended Funds”) must be returned to Agency. Grantee</w:t>
      </w:r>
      <w:r w:rsidRPr="002C1B7B">
        <w:t xml:space="preserve"> </w:t>
      </w:r>
      <w:r w:rsidRPr="002C1B7B">
        <w:lastRenderedPageBreak/>
        <w:t>shall return all Misexpended Funds and Unexpended Funds to Agency promptly after Agency’s written demand but in any event no later than 30 days after Agency’s written demand.</w:t>
      </w:r>
    </w:p>
    <w:p w14:paraId="6FF6F16D" w14:textId="77777777" w:rsidR="002C1B7B" w:rsidRPr="002212F3" w:rsidRDefault="002C1B7B" w:rsidP="002C1B7B">
      <w:pPr>
        <w:pStyle w:val="11-HEADER"/>
      </w:pPr>
      <w:r w:rsidRPr="002212F3">
        <w:rPr>
          <w:b/>
        </w:rPr>
        <w:t>Duplicate Payment.</w:t>
      </w:r>
      <w:r w:rsidRPr="002212F3">
        <w:t xml:space="preserve"> Grantee shall not be compensated for, or receive any other form of duplicate, overlapping or multiple payments for the same costs financed by or costs and expenses paid for by Grant Funds from any agency of the State of Oregon or the United States of America or any other party, organization or individual.</w:t>
      </w:r>
    </w:p>
    <w:p w14:paraId="6F98D5FC" w14:textId="77777777" w:rsidR="00453BDD" w:rsidRPr="002212F3" w:rsidRDefault="00453BDD" w:rsidP="00DE6046">
      <w:pPr>
        <w:pStyle w:val="1-HEADER"/>
        <w:keepNext w:val="0"/>
        <w:widowControl w:val="0"/>
      </w:pPr>
      <w:r w:rsidRPr="002212F3">
        <w:t>REPRESENTATIONS AND WARRANTIES</w:t>
      </w:r>
    </w:p>
    <w:p w14:paraId="55561A42" w14:textId="77777777" w:rsidR="00453BDD" w:rsidRPr="002212F3" w:rsidRDefault="008463A8" w:rsidP="00DE6046">
      <w:pPr>
        <w:pStyle w:val="1-text"/>
        <w:widowControl w:val="0"/>
      </w:pPr>
      <w:r w:rsidRPr="002212F3">
        <w:t xml:space="preserve">Grantee </w:t>
      </w:r>
      <w:r w:rsidR="00453BDD" w:rsidRPr="002212F3">
        <w:t>represents and warrants to Agency that:</w:t>
      </w:r>
    </w:p>
    <w:p w14:paraId="633A3D9A" w14:textId="671BCCCF" w:rsidR="00453BDD" w:rsidRDefault="008463A8" w:rsidP="00DE6046">
      <w:pPr>
        <w:pStyle w:val="11-HEADER"/>
        <w:keepNext w:val="0"/>
        <w:widowControl w:val="0"/>
      </w:pPr>
      <w:r w:rsidRPr="002212F3">
        <w:t>Grantee</w:t>
      </w:r>
      <w:r w:rsidRPr="005D6118">
        <w:t xml:space="preserve"> </w:t>
      </w:r>
      <w:r w:rsidR="00453BDD">
        <w:t xml:space="preserve">is a </w:t>
      </w:r>
      <w:r w:rsidR="00A325D4" w:rsidRPr="00A325D4">
        <w:rPr>
          <w:highlight w:val="cyan"/>
        </w:rPr>
        <w:t>XXXXX</w:t>
      </w:r>
      <w:r w:rsidR="00453BDD" w:rsidRPr="00A325D4">
        <w:rPr>
          <w:highlight w:val="cyan"/>
        </w:rPr>
        <w:t xml:space="preserve"> </w:t>
      </w:r>
      <w:r w:rsidR="00453BDD">
        <w:t>duly o</w:t>
      </w:r>
      <w:r w:rsidR="00A325D4">
        <w:t>rganized and validly existing</w:t>
      </w:r>
      <w:r w:rsidR="00B37EB9">
        <w:t xml:space="preserve"> under the laws of the State of Oregon and is eligible to receive the Grant Funds</w:t>
      </w:r>
      <w:r w:rsidR="00A325D4">
        <w:t xml:space="preserve">. </w:t>
      </w:r>
      <w:r w:rsidRPr="002212F3">
        <w:t xml:space="preserve">Grantee </w:t>
      </w:r>
      <w:r w:rsidR="00B37EB9" w:rsidRPr="002212F3">
        <w:t>has</w:t>
      </w:r>
      <w:r w:rsidR="00B37EB9">
        <w:t xml:space="preserve"> full </w:t>
      </w:r>
      <w:r w:rsidR="00453BDD">
        <w:t>power</w:t>
      </w:r>
      <w:r w:rsidR="00B37EB9">
        <w:t>,</w:t>
      </w:r>
      <w:r w:rsidR="00453BDD">
        <w:t xml:space="preserve"> authority</w:t>
      </w:r>
      <w:r w:rsidR="00B37EB9">
        <w:t xml:space="preserve"> and legal right to make this Agreement and to incur and perform its obligations hereunder</w:t>
      </w:r>
      <w:r w:rsidR="00453BDD">
        <w:t>;</w:t>
      </w:r>
    </w:p>
    <w:p w14:paraId="4C5A1ECD" w14:textId="4AB8D4B6" w:rsidR="00453BDD" w:rsidRPr="002212F3" w:rsidRDefault="00453BDD" w:rsidP="00DE6046">
      <w:pPr>
        <w:pStyle w:val="11-HEADER"/>
        <w:keepNext w:val="0"/>
        <w:widowControl w:val="0"/>
      </w:pPr>
      <w:r w:rsidRPr="002212F3">
        <w:t xml:space="preserve">The making and performance by </w:t>
      </w:r>
      <w:r w:rsidR="008463A8" w:rsidRPr="002212F3">
        <w:t xml:space="preserve">Grantee </w:t>
      </w:r>
      <w:r w:rsidRPr="002212F3">
        <w:t xml:space="preserve">of this Agreement (a) have been duly authorized by </w:t>
      </w:r>
      <w:r w:rsidR="008463A8" w:rsidRPr="002212F3">
        <w:t>Grantee</w:t>
      </w:r>
      <w:r w:rsidRPr="002212F3">
        <w:t xml:space="preserve">, (b) do not and will not violate any provision of any applicable law, rule, regulation, or order of any court, regulatory commission, board, or other administrative agency or any provision of </w:t>
      </w:r>
      <w:r w:rsidR="008463A8" w:rsidRPr="002212F3">
        <w:t>Grantee</w:t>
      </w:r>
      <w:r w:rsidRPr="002212F3">
        <w:t xml:space="preserve">’s </w:t>
      </w:r>
      <w:r w:rsidR="00756B47" w:rsidRPr="002212F3">
        <w:t>Articles of Incorporation or Bylaws;</w:t>
      </w:r>
      <w:r w:rsidRPr="002212F3">
        <w:t xml:space="preserve"> and (c) do not and will not result in the breach of, or constitute a default or require any consent under any other agreement or instrument to which </w:t>
      </w:r>
      <w:r w:rsidR="008463A8" w:rsidRPr="002212F3">
        <w:t xml:space="preserve">Grantee </w:t>
      </w:r>
      <w:r w:rsidRPr="002212F3">
        <w:t xml:space="preserve">is </w:t>
      </w:r>
      <w:r w:rsidR="00756B47" w:rsidRPr="002212F3">
        <w:t xml:space="preserve">a </w:t>
      </w:r>
      <w:r w:rsidRPr="002212F3">
        <w:t xml:space="preserve">party or by which </w:t>
      </w:r>
      <w:r w:rsidR="008463A8" w:rsidRPr="002212F3">
        <w:t xml:space="preserve">Grantee </w:t>
      </w:r>
      <w:r w:rsidR="00756B47" w:rsidRPr="002212F3">
        <w:t>or any of</w:t>
      </w:r>
      <w:r w:rsidR="00756B47">
        <w:t xml:space="preserve"> its properties </w:t>
      </w:r>
      <w:r>
        <w:t>may be bound or affect</w:t>
      </w:r>
      <w:r w:rsidR="00A325D4">
        <w:t xml:space="preserve">ed. </w:t>
      </w:r>
      <w:r>
        <w:t xml:space="preserve">No authorization, consent, license, approval of, or filing or registration with or notification to any governmental body or regulatory or supervisory authority is required for the execution, </w:t>
      </w:r>
      <w:r w:rsidRPr="002212F3">
        <w:t xml:space="preserve">delivery or performance by </w:t>
      </w:r>
      <w:r w:rsidR="008463A8" w:rsidRPr="002212F3">
        <w:t xml:space="preserve">Grantee </w:t>
      </w:r>
      <w:r w:rsidRPr="002212F3">
        <w:t>of this Agreement, other than those that have already been obtained;</w:t>
      </w:r>
    </w:p>
    <w:p w14:paraId="385C80DB" w14:textId="77777777" w:rsidR="00453BDD" w:rsidRPr="002212F3" w:rsidRDefault="00453BDD" w:rsidP="00DE6046">
      <w:pPr>
        <w:pStyle w:val="11-HEADER"/>
        <w:keepNext w:val="0"/>
        <w:widowControl w:val="0"/>
      </w:pPr>
      <w:r w:rsidRPr="002212F3">
        <w:t xml:space="preserve">This Agreement has been duly executed and delivered by </w:t>
      </w:r>
      <w:r w:rsidR="008463A8" w:rsidRPr="002212F3">
        <w:t xml:space="preserve">Grantee </w:t>
      </w:r>
      <w:r w:rsidRPr="002212F3">
        <w:t xml:space="preserve">and constitutes a legal, valid and binding obligation of </w:t>
      </w:r>
      <w:r w:rsidR="008463A8" w:rsidRPr="002212F3">
        <w:t xml:space="preserve">Grantee </w:t>
      </w:r>
      <w:r w:rsidRPr="002212F3">
        <w:t>enforceable in accordance with its terms;</w:t>
      </w:r>
    </w:p>
    <w:p w14:paraId="4FC817FE" w14:textId="77777777" w:rsidR="00453BDD" w:rsidRPr="002212F3" w:rsidRDefault="00453BDD" w:rsidP="00DE6046">
      <w:pPr>
        <w:pStyle w:val="11-text"/>
        <w:widowControl w:val="0"/>
      </w:pPr>
      <w:r w:rsidRPr="002212F3">
        <w:t xml:space="preserve">The representations and warranties set forth in this section are in addition to, and not in lieu of, any other representations or warranties provided by </w:t>
      </w:r>
      <w:r w:rsidR="008463A8" w:rsidRPr="002212F3">
        <w:t>Grantee</w:t>
      </w:r>
      <w:r w:rsidRPr="002212F3">
        <w:t>.</w:t>
      </w:r>
    </w:p>
    <w:p w14:paraId="4A4D3B39" w14:textId="77777777" w:rsidR="00453BDD" w:rsidRPr="002212F3" w:rsidRDefault="00453BDD" w:rsidP="00DE6046">
      <w:pPr>
        <w:pStyle w:val="1-HEADER"/>
        <w:keepNext w:val="0"/>
        <w:widowControl w:val="0"/>
      </w:pPr>
      <w:r w:rsidRPr="002212F3">
        <w:t>GOVERNING LAW, CONSENT TO JURISDICTION</w:t>
      </w:r>
    </w:p>
    <w:p w14:paraId="0FE5CC48" w14:textId="77777777" w:rsidR="00453BDD" w:rsidRPr="002212F3" w:rsidRDefault="00453BDD" w:rsidP="00DE6046">
      <w:pPr>
        <w:pStyle w:val="1-text"/>
        <w:widowControl w:val="0"/>
      </w:pPr>
      <w:r w:rsidRPr="002212F3">
        <w:t xml:space="preserve">This Agreement shall be governed by and construed in accordance with the laws of the State of Oregon without regard to principles of conflicts of law. Any claim, action, suit or proceeding (collectively “Claim”) between Agency or any other agency or department of the State of Oregon, or both, and </w:t>
      </w:r>
      <w:r w:rsidR="008463A8" w:rsidRPr="002212F3">
        <w:t xml:space="preserve">Grantee </w:t>
      </w:r>
      <w:r w:rsidRPr="002212F3">
        <w:t>that arises from or relates</w:t>
      </w:r>
      <w:r>
        <w:t xml:space="preserve"> to this Agreement shall be brought and conducted solely and exclusively within the Circuit Court of Marion County for the State of Oregon; provided, however, if a Claim must be brought in a federal forum, then it shall be bro</w:t>
      </w:r>
      <w:r w:rsidRPr="002212F3">
        <w:t xml:space="preserve">ught and conducted solely and exclusively within the United States District Court for the District of Oregon. In no event shall this Section be construed as a waiver by the State of Oregon of any form of defense or immunity, whether sovereign immunity, governmental immunity, </w:t>
      </w:r>
      <w:r w:rsidRPr="002212F3">
        <w:lastRenderedPageBreak/>
        <w:t xml:space="preserve">immunity based on the eleventh amendment to the Constitution of the United States or otherwise, to or from any Claim or from the jurisdiction of any court. </w:t>
      </w:r>
      <w:r w:rsidR="008463A8" w:rsidRPr="002212F3">
        <w:t>Grantee</w:t>
      </w:r>
      <w:r w:rsidRPr="002212F3">
        <w:t>, BY EXECUTION OF THIS AGREEMENT, HEREBY CONSENTS TO THE IN PERSONAM JURISDICTION OF SAID COURTS.</w:t>
      </w:r>
    </w:p>
    <w:p w14:paraId="7DDAA013" w14:textId="2DF970B3" w:rsidR="00453BDD" w:rsidRPr="002212F3" w:rsidRDefault="00322BA2" w:rsidP="00DE6046">
      <w:pPr>
        <w:pStyle w:val="1-HEADER"/>
        <w:keepNext w:val="0"/>
        <w:widowControl w:val="0"/>
      </w:pPr>
      <w:r>
        <w:t>RESERVED</w:t>
      </w:r>
    </w:p>
    <w:p w14:paraId="50F2BF0D" w14:textId="77777777" w:rsidR="00453BDD" w:rsidRPr="002212F3" w:rsidRDefault="0057141F" w:rsidP="00DE6046">
      <w:pPr>
        <w:pStyle w:val="1-HEADER"/>
        <w:keepNext w:val="0"/>
        <w:widowControl w:val="0"/>
      </w:pPr>
      <w:r w:rsidRPr="002212F3">
        <w:t>INDEMNIFICATION</w:t>
      </w:r>
    </w:p>
    <w:p w14:paraId="0B982620" w14:textId="77777777" w:rsidR="00453BDD" w:rsidRPr="002212F3" w:rsidRDefault="0057141F" w:rsidP="00DE6046">
      <w:pPr>
        <w:pStyle w:val="11-HEADER"/>
        <w:keepNext w:val="0"/>
        <w:widowControl w:val="0"/>
      </w:pPr>
      <w:r w:rsidRPr="002212F3">
        <w:t>Grantee shall defend, save, hold harmless, and indemnify the State of Oregon and Agency and their officers, employees and agents from and against all claims, suits, actions, losses, damages, liabilities, costs and expenses of any nature whatsoever, including attorney’s fees, resulting from, arising out of, or relating to the activities of Grantee or its officers, employees, subcontractors, or agents under this Agreement.</w:t>
      </w:r>
    </w:p>
    <w:p w14:paraId="66FB4947" w14:textId="77777777" w:rsidR="00453BDD" w:rsidRPr="002212F3" w:rsidRDefault="0057141F" w:rsidP="00DE6046">
      <w:pPr>
        <w:pStyle w:val="11-HEADER"/>
        <w:keepNext w:val="0"/>
        <w:widowControl w:val="0"/>
      </w:pPr>
      <w:r w:rsidRPr="002212F3">
        <w:t>Grantee will have control of the defense and settlement of any claim that is subject to this Section. But neither Grantee nor any attorney engaged by Grantee may defend the claim in the name of the State of Oregon, nor purport to act as legal representative of the State of Oregon or any of its agencies, without first receiving from the Attorney General, in a form and manner determined appropriate by the Attorney General, authority to act as legal counsel for the State of Oregon</w:t>
      </w:r>
      <w:r w:rsidR="00080A55" w:rsidRPr="002212F3">
        <w:t>.</w:t>
      </w:r>
      <w:r w:rsidRPr="002212F3">
        <w:t xml:space="preserve"> Nor may </w:t>
      </w:r>
      <w:r w:rsidR="00080A55" w:rsidRPr="002212F3">
        <w:t>Grantee</w:t>
      </w:r>
      <w:r w:rsidRPr="002212F3">
        <w:t xml:space="preserve"> settle any claim on behalf of the State of Oregon without the ap</w:t>
      </w:r>
      <w:r w:rsidR="00080A55" w:rsidRPr="002212F3">
        <w:t xml:space="preserve">proval of the Attorney General. </w:t>
      </w:r>
      <w:r w:rsidRPr="002212F3">
        <w:t xml:space="preserve">The State of Oregon may, at its election and expense, assume its own defense and settlement in the event that the State of Oregon determines that </w:t>
      </w:r>
      <w:r w:rsidR="00CE4426" w:rsidRPr="002212F3">
        <w:t>Grantee</w:t>
      </w:r>
      <w:r w:rsidRPr="002212F3">
        <w:t xml:space="preserve"> is prohibited from defending the State of Oregon, or is not adequately defending the State of Oregon’s interests, or that an important governmental principle is at issue and the State of Oregon desires to assume its own defense.</w:t>
      </w:r>
    </w:p>
    <w:p w14:paraId="513716B6" w14:textId="77777777" w:rsidR="00453BDD" w:rsidRPr="002212F3" w:rsidRDefault="008463A8" w:rsidP="00DE6046">
      <w:pPr>
        <w:pStyle w:val="1-HEADER"/>
        <w:keepNext w:val="0"/>
        <w:widowControl w:val="0"/>
      </w:pPr>
      <w:r w:rsidRPr="002212F3">
        <w:t>GRANTEE</w:t>
      </w:r>
      <w:r w:rsidR="00453BDD" w:rsidRPr="002212F3">
        <w:t xml:space="preserve"> DEFAULT</w:t>
      </w:r>
    </w:p>
    <w:p w14:paraId="496F2FDD" w14:textId="77777777" w:rsidR="00453BDD" w:rsidRPr="002212F3" w:rsidRDefault="008463A8" w:rsidP="00DE6046">
      <w:pPr>
        <w:pStyle w:val="1-text"/>
        <w:widowControl w:val="0"/>
      </w:pPr>
      <w:r w:rsidRPr="002212F3">
        <w:t xml:space="preserve">Grantee </w:t>
      </w:r>
      <w:r w:rsidR="00453BDD" w:rsidRPr="002212F3">
        <w:t>will be in default under this Agreement upon the occurrence of any of the following events:</w:t>
      </w:r>
    </w:p>
    <w:p w14:paraId="498C12C4" w14:textId="77777777" w:rsidR="00453BDD" w:rsidRPr="002212F3" w:rsidRDefault="008463A8" w:rsidP="00DE6046">
      <w:pPr>
        <w:pStyle w:val="11-HEADER"/>
        <w:keepNext w:val="0"/>
        <w:widowControl w:val="0"/>
      </w:pPr>
      <w:r w:rsidRPr="002212F3">
        <w:t xml:space="preserve">Grantee </w:t>
      </w:r>
      <w:r w:rsidR="00453BDD" w:rsidRPr="002212F3">
        <w:t>fails to perform, observe or discharge any of its covenants, agreements or obligations under this Agreement;</w:t>
      </w:r>
    </w:p>
    <w:p w14:paraId="1DB8CF1C" w14:textId="77777777" w:rsidR="00453BDD" w:rsidRPr="002212F3" w:rsidRDefault="00453BDD" w:rsidP="00DE6046">
      <w:pPr>
        <w:pStyle w:val="11-HEADER"/>
        <w:keepNext w:val="0"/>
        <w:widowControl w:val="0"/>
      </w:pPr>
      <w:r w:rsidRPr="002212F3">
        <w:t xml:space="preserve">Any representation, warranty or statement made by </w:t>
      </w:r>
      <w:r w:rsidR="008463A8" w:rsidRPr="002212F3">
        <w:t xml:space="preserve">Grantee </w:t>
      </w:r>
      <w:r w:rsidRPr="002212F3">
        <w:t xml:space="preserve">in this Agreement or in any documents or reports relied upon by Agency to measure the </w:t>
      </w:r>
      <w:r w:rsidR="006953FC" w:rsidRPr="002212F3">
        <w:t>Project</w:t>
      </w:r>
      <w:r w:rsidRPr="002212F3">
        <w:t xml:space="preserve">, the expenditure of </w:t>
      </w:r>
      <w:r w:rsidR="0041321E" w:rsidRPr="002212F3">
        <w:t>Grant F</w:t>
      </w:r>
      <w:r w:rsidRPr="002212F3">
        <w:t xml:space="preserve">unds or the performance by </w:t>
      </w:r>
      <w:r w:rsidR="008463A8" w:rsidRPr="002212F3">
        <w:t xml:space="preserve">Grantee </w:t>
      </w:r>
      <w:r w:rsidRPr="002212F3">
        <w:t>is untrue in any material respect when made;</w:t>
      </w:r>
    </w:p>
    <w:p w14:paraId="55EE19D8" w14:textId="77777777" w:rsidR="00453BDD" w:rsidRPr="002212F3" w:rsidRDefault="008463A8" w:rsidP="00DE6046">
      <w:pPr>
        <w:pStyle w:val="11-HEADER"/>
        <w:keepNext w:val="0"/>
        <w:widowControl w:val="0"/>
      </w:pPr>
      <w:r w:rsidRPr="002212F3">
        <w:t xml:space="preserve">Grantee </w:t>
      </w:r>
      <w:r w:rsidR="00453BDD" w:rsidRPr="002212F3">
        <w:t xml:space="preserve">(a) applies for or consents to the appointment of, or taking of possession by, a receiver, custodian, trustee, or liquidator of itself or all of its property, (b) admits in writing its inability, or is generally unable, to pay its debts as they become due, (c) makes a general assignment for the benefit of its creditors, (d) is adjudicated a bankrupt or insolvent, (e) commences a voluntary case under the Federal Bankruptcy Code (as now or hereafter in effect), (f) files a petition seeking to take advantage of any other law relating to bankruptcy, </w:t>
      </w:r>
      <w:r w:rsidR="00453BDD" w:rsidRPr="002212F3">
        <w:lastRenderedPageBreak/>
        <w:t>insolvency, reorganization, winding-up, or composition or adjustment of debts, (g) fails to controvert in a timely and appropriate manner, or acquiesces in writing to, any petition filed against it in an involuntary case under the Bankruptcy Code, or (h) takes any action for the purpose of effecting any of the foregoing; or</w:t>
      </w:r>
    </w:p>
    <w:p w14:paraId="2A6267E9" w14:textId="77777777" w:rsidR="00453BDD" w:rsidRPr="002212F3" w:rsidRDefault="00453BDD" w:rsidP="00DE6046">
      <w:pPr>
        <w:pStyle w:val="11-HEADER"/>
        <w:keepNext w:val="0"/>
        <w:widowControl w:val="0"/>
      </w:pPr>
      <w:r w:rsidRPr="002212F3">
        <w:t xml:space="preserve">A proceeding or case is commenced, without the application or consent of </w:t>
      </w:r>
      <w:r w:rsidR="008463A8" w:rsidRPr="002212F3">
        <w:t>Grantee</w:t>
      </w:r>
      <w:r w:rsidRPr="002212F3">
        <w:t xml:space="preserve">, in any court of competent jurisdiction, seeking (a) the liquidation, dissolution or winding-up, or the composition or readjustment of debts of </w:t>
      </w:r>
      <w:r w:rsidR="008463A8" w:rsidRPr="002212F3">
        <w:t>Grantee</w:t>
      </w:r>
      <w:r w:rsidRPr="002212F3">
        <w:t xml:space="preserve">, (b) the appointment of a trustee, receiver, custodian, liquidator, or the like of </w:t>
      </w:r>
      <w:r w:rsidR="008463A8" w:rsidRPr="002212F3">
        <w:t xml:space="preserve">Grantee </w:t>
      </w:r>
      <w:r w:rsidRPr="002212F3">
        <w:t xml:space="preserve">or of all or any substantial part of its assets, or (c) similar relief in respect to </w:t>
      </w:r>
      <w:r w:rsidR="008463A8" w:rsidRPr="002212F3">
        <w:t xml:space="preserve">Grantee </w:t>
      </w:r>
      <w:r w:rsidRPr="002212F3">
        <w:t xml:space="preserve">under any law relating to bankruptcy, insolvency, reorganization, winding-up, or composition or adjustment of debts, and such proceeding or case continues undismissed, or an order, judgment, or decree approving or ordering any of the foregoing is entered and continues unstayed and in effect for a period of sixty consecutive days, or an order for relief against </w:t>
      </w:r>
      <w:r w:rsidR="008463A8" w:rsidRPr="002212F3">
        <w:t xml:space="preserve">Grantee </w:t>
      </w:r>
      <w:r w:rsidRPr="002212F3">
        <w:t>is entered in an involuntary case under the Federal Bankruptcy Code (as now or hereafter in effect).</w:t>
      </w:r>
    </w:p>
    <w:p w14:paraId="1C391376" w14:textId="77777777" w:rsidR="006953FC" w:rsidRPr="002212F3" w:rsidRDefault="006953FC" w:rsidP="006953FC">
      <w:pPr>
        <w:pStyle w:val="11-HEADER"/>
        <w:keepNext w:val="0"/>
        <w:widowControl w:val="0"/>
      </w:pPr>
      <w:r w:rsidRPr="002212F3">
        <w:t xml:space="preserve">Grantee uses or expends </w:t>
      </w:r>
      <w:r w:rsidR="0041321E" w:rsidRPr="002212F3">
        <w:t>Grant Funds</w:t>
      </w:r>
      <w:r w:rsidRPr="002212F3">
        <w:t xml:space="preserve"> for any purpose other than that defined in this Agreement.</w:t>
      </w:r>
    </w:p>
    <w:p w14:paraId="54AC6A16" w14:textId="77777777" w:rsidR="00453BDD" w:rsidRPr="002212F3" w:rsidRDefault="00D02E9D" w:rsidP="00DE6046">
      <w:pPr>
        <w:pStyle w:val="1-HEADER"/>
        <w:keepNext w:val="0"/>
        <w:widowControl w:val="0"/>
      </w:pPr>
      <w:r w:rsidRPr="002212F3">
        <w:t>AGENCY DEFAULT</w:t>
      </w:r>
    </w:p>
    <w:p w14:paraId="756EAE1F" w14:textId="77777777" w:rsidR="00453BDD" w:rsidRPr="002212F3" w:rsidRDefault="00453BDD" w:rsidP="00DE6046">
      <w:pPr>
        <w:pStyle w:val="1-text"/>
        <w:widowControl w:val="0"/>
      </w:pPr>
      <w:r w:rsidRPr="002212F3">
        <w:t>Agency will be in default under this Agreement if Agency fails to perform, observe or discharge any of its covenants, agreements, or obligations under this Agreement.</w:t>
      </w:r>
    </w:p>
    <w:p w14:paraId="321ADD30" w14:textId="77777777" w:rsidR="00453BDD" w:rsidRPr="002212F3" w:rsidRDefault="00453BDD" w:rsidP="00DE6046">
      <w:pPr>
        <w:pStyle w:val="1-HEADER"/>
        <w:keepNext w:val="0"/>
        <w:widowControl w:val="0"/>
      </w:pPr>
      <w:r w:rsidRPr="002212F3">
        <w:t>REMEDIES</w:t>
      </w:r>
    </w:p>
    <w:p w14:paraId="4BA45314" w14:textId="77777777" w:rsidR="00453BDD" w:rsidRPr="002212F3" w:rsidRDefault="00453BDD" w:rsidP="00DE6046">
      <w:pPr>
        <w:pStyle w:val="11-HEADER"/>
        <w:keepNext w:val="0"/>
        <w:widowControl w:val="0"/>
      </w:pPr>
      <w:r w:rsidRPr="002212F3">
        <w:t xml:space="preserve">In the event </w:t>
      </w:r>
      <w:r w:rsidR="006953FC" w:rsidRPr="002212F3">
        <w:t xml:space="preserve">Grantee </w:t>
      </w:r>
      <w:r w:rsidRPr="002212F3">
        <w:t xml:space="preserve">is in default under Section 11, Agency may, at its option, pursue any or all of the remedies available to it under this Agreement and at law or in equity, including, but not limited to: (a) termination of this Agreement under Section 16, (b) reducing or withholding payment for </w:t>
      </w:r>
      <w:r w:rsidR="006953FC" w:rsidRPr="002212F3">
        <w:t>Project activities</w:t>
      </w:r>
      <w:r w:rsidRPr="002212F3">
        <w:t xml:space="preserve"> that </w:t>
      </w:r>
      <w:r w:rsidR="006953FC" w:rsidRPr="002212F3">
        <w:t xml:space="preserve">Grantee </w:t>
      </w:r>
      <w:r w:rsidRPr="002212F3">
        <w:t xml:space="preserve">has failed to </w:t>
      </w:r>
      <w:r w:rsidR="006953FC" w:rsidRPr="002212F3">
        <w:t>complete</w:t>
      </w:r>
      <w:r w:rsidRPr="002212F3">
        <w:t xml:space="preserve"> within any scheduled completion dates or has performed inadequately or defectively, (c) requiring </w:t>
      </w:r>
      <w:r w:rsidR="006953FC" w:rsidRPr="002212F3">
        <w:t xml:space="preserve">Grantee </w:t>
      </w:r>
      <w:r w:rsidRPr="002212F3">
        <w:t xml:space="preserve">to </w:t>
      </w:r>
      <w:r w:rsidR="006953FC" w:rsidRPr="002212F3">
        <w:t>complete</w:t>
      </w:r>
      <w:r w:rsidRPr="002212F3">
        <w:t xml:space="preserve">, at </w:t>
      </w:r>
      <w:r w:rsidR="006953FC" w:rsidRPr="002212F3">
        <w:t>Grantee</w:t>
      </w:r>
      <w:r w:rsidRPr="002212F3">
        <w:t xml:space="preserve">’s expense, additional </w:t>
      </w:r>
      <w:r w:rsidR="006953FC" w:rsidRPr="002212F3">
        <w:t>activities</w:t>
      </w:r>
      <w:r w:rsidRPr="002212F3">
        <w:t xml:space="preserve"> necessary to satisfy its obligations or meet performance standards under this Agreement, (d) initiation of an action or proceeding for damages, specific performance, or declaratory or injunctive relief, (e) exercise of its right of recovery of overpayments under Section 14 of this Agreement or setoff, or both</w:t>
      </w:r>
      <w:r w:rsidR="006953FC" w:rsidRPr="002212F3">
        <w:t>, or (f) declaring Grantee ineligible for the receipt of future awards from Agency.</w:t>
      </w:r>
      <w:r w:rsidRPr="002212F3">
        <w:t xml:space="preserve"> These remedies are cumulative to the extent the remedies are not inconsistent, and Agency may pursue any remedy or remedies singly, collectively, successively or in any order whatsoever.</w:t>
      </w:r>
    </w:p>
    <w:p w14:paraId="7A13FB88" w14:textId="0E079650" w:rsidR="00453BDD" w:rsidRPr="002212F3" w:rsidRDefault="00453BDD" w:rsidP="00DE6046">
      <w:pPr>
        <w:pStyle w:val="11-HEADER"/>
        <w:keepNext w:val="0"/>
        <w:widowControl w:val="0"/>
      </w:pPr>
      <w:r w:rsidRPr="002212F3">
        <w:t xml:space="preserve">In the event Agency is in default under Section 12 and whether or not </w:t>
      </w:r>
      <w:r w:rsidR="006953FC" w:rsidRPr="002212F3">
        <w:t xml:space="preserve">Grantee </w:t>
      </w:r>
      <w:r w:rsidRPr="002212F3">
        <w:t>elects to exercise its right to terminate this Agreement under Section 16.3.3, or in the event Agency terminates this Agreement under Sections 16.2</w:t>
      </w:r>
      <w:r w:rsidR="00A325D4" w:rsidRPr="002212F3">
        <w:t xml:space="preserve">.1, 16.2.2, 16.2.3, or 16.2.5, </w:t>
      </w:r>
      <w:r w:rsidR="006953FC" w:rsidRPr="002212F3">
        <w:t>Grantee</w:t>
      </w:r>
      <w:r w:rsidRPr="002212F3">
        <w:t xml:space="preserve">’s sole monetary remedy will be for </w:t>
      </w:r>
      <w:r w:rsidR="00CC169C" w:rsidRPr="002212F3">
        <w:t>reimbursement of Project activities</w:t>
      </w:r>
      <w:r w:rsidRPr="002212F3">
        <w:t xml:space="preserve"> completed and accepted by Agency, within any limits set forth in this Agreement but not yet invoiced, for authorized </w:t>
      </w:r>
      <w:r w:rsidRPr="002212F3">
        <w:lastRenderedPageBreak/>
        <w:t xml:space="preserve">expenses incurred, less any claims Agency has against </w:t>
      </w:r>
      <w:r w:rsidR="00CC169C" w:rsidRPr="002212F3">
        <w:t>Grantee</w:t>
      </w:r>
      <w:r w:rsidRPr="002212F3">
        <w:t xml:space="preserve">. In no event will Agency be liable to </w:t>
      </w:r>
      <w:r w:rsidR="00CC169C" w:rsidRPr="002212F3">
        <w:t xml:space="preserve">Grantee </w:t>
      </w:r>
      <w:r w:rsidRPr="002212F3">
        <w:t xml:space="preserve">for any expenses related to termination of this Agreement or for anticipated profits. If previous amounts paid to </w:t>
      </w:r>
      <w:r w:rsidR="00E9166A" w:rsidRPr="002212F3">
        <w:t xml:space="preserve">Grantee </w:t>
      </w:r>
      <w:r w:rsidRPr="002212F3">
        <w:t xml:space="preserve">exceed the amount due to </w:t>
      </w:r>
      <w:r w:rsidR="00E9166A" w:rsidRPr="002212F3">
        <w:t>Grantee</w:t>
      </w:r>
      <w:r w:rsidRPr="002212F3">
        <w:t xml:space="preserve"> under this Section 13.2, </w:t>
      </w:r>
      <w:r w:rsidR="00E9166A" w:rsidRPr="002212F3">
        <w:t xml:space="preserve">Grantee </w:t>
      </w:r>
      <w:r w:rsidRPr="002212F3">
        <w:t>shall promptly pay any excess to Agency.</w:t>
      </w:r>
    </w:p>
    <w:p w14:paraId="6BA5855E" w14:textId="77777777" w:rsidR="00453BDD" w:rsidRPr="002212F3" w:rsidRDefault="00453BDD" w:rsidP="00DE6046">
      <w:pPr>
        <w:pStyle w:val="1-HEADER"/>
        <w:keepNext w:val="0"/>
        <w:widowControl w:val="0"/>
      </w:pPr>
      <w:r w:rsidRPr="002212F3">
        <w:t>RECOVERY OF OVERPAYMENTS</w:t>
      </w:r>
    </w:p>
    <w:p w14:paraId="47FA55D1" w14:textId="77777777" w:rsidR="00453BDD" w:rsidRPr="002212F3" w:rsidRDefault="00453BDD" w:rsidP="00DE6046">
      <w:pPr>
        <w:pStyle w:val="1-text"/>
        <w:widowControl w:val="0"/>
      </w:pPr>
      <w:r w:rsidRPr="002212F3">
        <w:t xml:space="preserve">If payments to </w:t>
      </w:r>
      <w:r w:rsidR="00E9166A" w:rsidRPr="002212F3">
        <w:t xml:space="preserve">Grantee </w:t>
      </w:r>
      <w:r w:rsidRPr="002212F3">
        <w:t xml:space="preserve">under this Agreement, or any other agreement between Agency and </w:t>
      </w:r>
      <w:r w:rsidR="00E9166A" w:rsidRPr="002212F3">
        <w:t>Grantee</w:t>
      </w:r>
      <w:r w:rsidRPr="002212F3">
        <w:t xml:space="preserve">, exceed the amount to which </w:t>
      </w:r>
      <w:r w:rsidR="00E9166A" w:rsidRPr="002212F3">
        <w:t xml:space="preserve">Grantee </w:t>
      </w:r>
      <w:r w:rsidRPr="002212F3">
        <w:t xml:space="preserve">is entitled, Agency may, after notifying </w:t>
      </w:r>
      <w:r w:rsidR="00E9166A" w:rsidRPr="002212F3">
        <w:t xml:space="preserve">Grantee </w:t>
      </w:r>
      <w:r w:rsidRPr="002212F3">
        <w:t xml:space="preserve">in writing, withhold from payments due </w:t>
      </w:r>
      <w:r w:rsidR="00E9166A" w:rsidRPr="002212F3">
        <w:t xml:space="preserve">Grantee </w:t>
      </w:r>
      <w:r w:rsidRPr="002212F3">
        <w:t xml:space="preserve">under this Agreement, such amounts, over such periods of times, as are necessary to recover </w:t>
      </w:r>
      <w:r w:rsidR="0091151F" w:rsidRPr="002212F3">
        <w:t>the amount of the overpayment.</w:t>
      </w:r>
    </w:p>
    <w:p w14:paraId="69BB17B4" w14:textId="77777777" w:rsidR="00453BDD" w:rsidRPr="002212F3" w:rsidRDefault="00D02E9D" w:rsidP="00DE6046">
      <w:pPr>
        <w:pStyle w:val="1-HEADER"/>
        <w:keepNext w:val="0"/>
        <w:widowControl w:val="0"/>
      </w:pPr>
      <w:r w:rsidRPr="002212F3">
        <w:t>L</w:t>
      </w:r>
      <w:r w:rsidR="00453BDD" w:rsidRPr="002212F3">
        <w:t>IMITATION OF LIABILITY</w:t>
      </w:r>
    </w:p>
    <w:p w14:paraId="498939FE" w14:textId="77777777" w:rsidR="00453BDD" w:rsidRPr="002212F3" w:rsidRDefault="00453BDD" w:rsidP="00DE6046">
      <w:pPr>
        <w:pStyle w:val="1-text"/>
        <w:widowControl w:val="0"/>
      </w:pPr>
      <w:r w:rsidRPr="002212F3">
        <w:t>EXCEPT FOR LIABILITY ARISING UNDER OR RELATED TO SECTION 10, NEITHER PARTY WILL BE LIABLE FOR INCIDENTAL, CONSEQUENTIAL, OR OTHER INDIRECT DAMAGES ARISING OUT OF OR RELATED TO THIS AGREEMENT, REGARDLESS OF WHETHER THE LIABILITY CLAIM IS BASED IN CONTRACT, TORT (INCLUDING NEGLIGENCE), STRICT LIABILITY, PRODUCT LIABILITY OR OTHERWISE. NEITHER PARTY WILL BE LIABLE FOR ANY DAMAGES OF ANY SORT ARISING SOLELY FROM THE TERMINATION OF THIS AGREEMENT IN ACCORDANCE WITH ITS TERMS.</w:t>
      </w:r>
    </w:p>
    <w:p w14:paraId="3082AACD" w14:textId="77777777" w:rsidR="00453BDD" w:rsidRPr="002212F3" w:rsidRDefault="00453BDD" w:rsidP="00DE6046">
      <w:pPr>
        <w:pStyle w:val="1-HEADER"/>
        <w:keepNext w:val="0"/>
        <w:widowControl w:val="0"/>
      </w:pPr>
      <w:r w:rsidRPr="002212F3">
        <w:t>TERMINATION</w:t>
      </w:r>
    </w:p>
    <w:p w14:paraId="1FDF5909" w14:textId="77777777" w:rsidR="00453BDD" w:rsidRPr="002212F3" w:rsidRDefault="00453BDD" w:rsidP="00DE6046">
      <w:pPr>
        <w:pStyle w:val="11-HEADER"/>
        <w:keepNext w:val="0"/>
        <w:widowControl w:val="0"/>
      </w:pPr>
      <w:r w:rsidRPr="002212F3">
        <w:t>This Agreement may be terminated at any time by mutual written consent of the Parties.</w:t>
      </w:r>
    </w:p>
    <w:p w14:paraId="56676A96" w14:textId="77777777" w:rsidR="00453BDD" w:rsidRPr="002212F3" w:rsidRDefault="00453BDD" w:rsidP="00DE6046">
      <w:pPr>
        <w:pStyle w:val="11-HEADER"/>
        <w:keepNext w:val="0"/>
        <w:widowControl w:val="0"/>
      </w:pPr>
      <w:r w:rsidRPr="002212F3">
        <w:t>Agency may terminate this Agreement as follows:</w:t>
      </w:r>
    </w:p>
    <w:p w14:paraId="5870DECC" w14:textId="77777777" w:rsidR="00453BDD" w:rsidRPr="002212F3" w:rsidRDefault="00453BDD" w:rsidP="00DE6046">
      <w:pPr>
        <w:pStyle w:val="111-HEADER"/>
        <w:keepNext w:val="0"/>
      </w:pPr>
      <w:r w:rsidRPr="002212F3">
        <w:t xml:space="preserve">Upon 30 days advance written notice to </w:t>
      </w:r>
      <w:r w:rsidR="00E9166A" w:rsidRPr="002212F3">
        <w:t>Grantee</w:t>
      </w:r>
      <w:r w:rsidRPr="002212F3">
        <w:t>;</w:t>
      </w:r>
    </w:p>
    <w:p w14:paraId="7D201DEF" w14:textId="77777777" w:rsidR="00453BDD" w:rsidRPr="002212F3" w:rsidRDefault="00453BDD" w:rsidP="00DE6046">
      <w:pPr>
        <w:pStyle w:val="111-HEADER"/>
        <w:keepNext w:val="0"/>
      </w:pPr>
      <w:r w:rsidRPr="002212F3">
        <w:t xml:space="preserve">Immediately upon written notice to </w:t>
      </w:r>
      <w:r w:rsidR="00E9166A" w:rsidRPr="002212F3">
        <w:t>Grantee</w:t>
      </w:r>
      <w:r w:rsidRPr="002212F3">
        <w:t>, if Agency fails to receive funding, or appropriations, limitations or other expenditure authority at levels sufficient in Agency’s reasonable administrative discretion, to perform its obligations under this Agreement;</w:t>
      </w:r>
    </w:p>
    <w:p w14:paraId="54295442" w14:textId="77777777" w:rsidR="00453BDD" w:rsidRPr="002212F3" w:rsidRDefault="00453BDD" w:rsidP="00DE6046">
      <w:pPr>
        <w:pStyle w:val="111-HEADER"/>
        <w:keepNext w:val="0"/>
      </w:pPr>
      <w:r w:rsidRPr="002212F3">
        <w:t xml:space="preserve">Immediately upon written notice to </w:t>
      </w:r>
      <w:r w:rsidR="00E9166A" w:rsidRPr="002212F3">
        <w:t>Grantee</w:t>
      </w:r>
      <w:r w:rsidRPr="002212F3">
        <w:t>, if federal or state laws, rules, regulations or guidelines are modified or interpreted in such a way that Agency’s performance under this Agreement is prohibited or Agency is prohibited from paying for such performance from the planned funding source;</w:t>
      </w:r>
    </w:p>
    <w:p w14:paraId="50923A52" w14:textId="77777777" w:rsidR="00453BDD" w:rsidRPr="002212F3" w:rsidRDefault="00453BDD" w:rsidP="00DE6046">
      <w:pPr>
        <w:pStyle w:val="111-HEADER"/>
        <w:keepNext w:val="0"/>
      </w:pPr>
      <w:r w:rsidRPr="002212F3">
        <w:t xml:space="preserve">Immediately upon written notice to </w:t>
      </w:r>
      <w:r w:rsidR="00E9166A" w:rsidRPr="002212F3">
        <w:t>Grantee</w:t>
      </w:r>
      <w:r w:rsidRPr="002212F3">
        <w:t xml:space="preserve">, if </w:t>
      </w:r>
      <w:r w:rsidR="00E9166A" w:rsidRPr="002212F3">
        <w:t xml:space="preserve">Grantee </w:t>
      </w:r>
      <w:r w:rsidRPr="002212F3">
        <w:t xml:space="preserve">is in default under this Agreement and such default remains uncured 15 days after written notice thereof to </w:t>
      </w:r>
      <w:r w:rsidR="00E9166A" w:rsidRPr="002212F3">
        <w:t>Grantee</w:t>
      </w:r>
      <w:r w:rsidRPr="002212F3">
        <w:t>; or</w:t>
      </w:r>
    </w:p>
    <w:p w14:paraId="14D44D88" w14:textId="77777777" w:rsidR="00453BDD" w:rsidRPr="002212F3" w:rsidRDefault="00453BDD" w:rsidP="00DE6046">
      <w:pPr>
        <w:pStyle w:val="111-HEADER"/>
        <w:keepNext w:val="0"/>
      </w:pPr>
      <w:r w:rsidRPr="002212F3">
        <w:t>As otherwise expressly provided in this Agreement.</w:t>
      </w:r>
    </w:p>
    <w:p w14:paraId="2FAF29E8" w14:textId="77777777" w:rsidR="00453BDD" w:rsidRPr="002212F3" w:rsidRDefault="00E9166A" w:rsidP="00DE6046">
      <w:pPr>
        <w:pStyle w:val="11-HEADER"/>
        <w:keepNext w:val="0"/>
        <w:widowControl w:val="0"/>
      </w:pPr>
      <w:r w:rsidRPr="002212F3">
        <w:t xml:space="preserve">Grantee </w:t>
      </w:r>
      <w:r w:rsidR="00453BDD" w:rsidRPr="002212F3">
        <w:t>may terminate this Agreement as follows:</w:t>
      </w:r>
    </w:p>
    <w:p w14:paraId="62343CEC" w14:textId="77777777" w:rsidR="00453BDD" w:rsidRPr="002212F3" w:rsidRDefault="00453BDD" w:rsidP="00DE6046">
      <w:pPr>
        <w:pStyle w:val="111-HEADER"/>
        <w:keepNext w:val="0"/>
      </w:pPr>
      <w:r w:rsidRPr="002212F3">
        <w:lastRenderedPageBreak/>
        <w:t>Immediately upon written notice to Agency, if Agency is in default under this Agreement and such default remains uncured 15 days after written notice thereof to Agency; or</w:t>
      </w:r>
    </w:p>
    <w:p w14:paraId="09121616" w14:textId="77777777" w:rsidR="00453BDD" w:rsidRPr="002212F3" w:rsidRDefault="00453BDD" w:rsidP="00DE6046">
      <w:pPr>
        <w:pStyle w:val="111-HEADER"/>
        <w:keepNext w:val="0"/>
      </w:pPr>
      <w:r w:rsidRPr="002212F3">
        <w:t>As otherwise expressly provided in this Agreement.</w:t>
      </w:r>
    </w:p>
    <w:p w14:paraId="15E5F022" w14:textId="77777777" w:rsidR="00453BDD" w:rsidRPr="002212F3" w:rsidRDefault="00453BDD" w:rsidP="00DE6046">
      <w:pPr>
        <w:pStyle w:val="11-HEADER"/>
        <w:keepNext w:val="0"/>
        <w:widowControl w:val="0"/>
      </w:pPr>
      <w:r w:rsidRPr="002212F3">
        <w:t xml:space="preserve">Upon receiving a notice of termination of this Agreement, </w:t>
      </w:r>
      <w:r w:rsidR="00E9166A" w:rsidRPr="002212F3">
        <w:t xml:space="preserve">Grantee </w:t>
      </w:r>
      <w:r w:rsidRPr="002212F3">
        <w:t xml:space="preserve">will immediately cease all activities under this Agreement, unless Agency expressly directs otherwise in such notice. Upon termination, </w:t>
      </w:r>
      <w:r w:rsidR="00E9166A" w:rsidRPr="002212F3">
        <w:t xml:space="preserve">Grantee </w:t>
      </w:r>
      <w:r w:rsidRPr="002212F3">
        <w:t xml:space="preserve">will deliver to Agency all documents, information, works-in-progress, Work Product and other property that are or would be deliverables under the Agreement. And upon Agency’s reasonable request, </w:t>
      </w:r>
      <w:r w:rsidR="00451AC7" w:rsidRPr="002212F3">
        <w:t xml:space="preserve">Grantee </w:t>
      </w:r>
      <w:r w:rsidRPr="002212F3">
        <w:t xml:space="preserve">will surrender all documents, research or objects or other tangible things needed to complete the </w:t>
      </w:r>
      <w:r w:rsidR="00451AC7" w:rsidRPr="002212F3">
        <w:t>Project activities</w:t>
      </w:r>
      <w:r w:rsidRPr="002212F3">
        <w:t xml:space="preserve"> that </w:t>
      </w:r>
      <w:r w:rsidR="00451AC7" w:rsidRPr="002212F3">
        <w:t>were</w:t>
      </w:r>
      <w:r w:rsidRPr="002212F3">
        <w:t xml:space="preserve"> to have been performed by </w:t>
      </w:r>
      <w:r w:rsidR="00451AC7" w:rsidRPr="002212F3">
        <w:t xml:space="preserve">Grantee </w:t>
      </w:r>
      <w:r w:rsidR="002C1B7B" w:rsidRPr="002212F3">
        <w:t>under this Agreement</w:t>
      </w:r>
      <w:r w:rsidR="00194E1A" w:rsidRPr="002212F3">
        <w:t>.</w:t>
      </w:r>
    </w:p>
    <w:p w14:paraId="313A0D49" w14:textId="77777777" w:rsidR="00453BDD" w:rsidRPr="002212F3" w:rsidRDefault="009E376E" w:rsidP="00DE6046">
      <w:pPr>
        <w:pStyle w:val="1-HEADER"/>
        <w:keepNext w:val="0"/>
        <w:widowControl w:val="0"/>
      </w:pPr>
      <w:r w:rsidRPr="002212F3">
        <w:t>CONFLICT OF INTEREST</w:t>
      </w:r>
    </w:p>
    <w:p w14:paraId="1B1C878F" w14:textId="77777777" w:rsidR="009E376E" w:rsidRPr="002212F3" w:rsidRDefault="009E376E" w:rsidP="009E376E">
      <w:pPr>
        <w:pStyle w:val="1-text"/>
      </w:pPr>
      <w:r w:rsidRPr="002212F3">
        <w:t>If Grantee is currently performing work for the State of Oregon or the federal government, Grantee by signature to this Agreement declares and certifies that Grantee’s activities under this Agreement and the Projects activities to be funded by this Agreement, create no potential or actual conflict of interest as defined by ORS Chapter 244.</w:t>
      </w:r>
    </w:p>
    <w:p w14:paraId="30892ADA" w14:textId="77777777" w:rsidR="00453BDD" w:rsidRPr="002212F3" w:rsidRDefault="00453BDD" w:rsidP="00DE6046">
      <w:pPr>
        <w:pStyle w:val="1-HEADER"/>
        <w:keepNext w:val="0"/>
        <w:widowControl w:val="0"/>
      </w:pPr>
      <w:r w:rsidRPr="002212F3">
        <w:t>NONAPPROPRIATION</w:t>
      </w:r>
    </w:p>
    <w:p w14:paraId="193DC5FD" w14:textId="77777777" w:rsidR="00453BDD" w:rsidRPr="002212F3" w:rsidRDefault="00453BDD" w:rsidP="00DE6046">
      <w:pPr>
        <w:pStyle w:val="1-text"/>
        <w:widowControl w:val="0"/>
      </w:pPr>
      <w:r w:rsidRPr="002212F3">
        <w:t>Agency’s obligation to pay any amounts and otherwise perform its duties under this Agreement is conditioned upon Agency receiving funding, appropriations, limitations, allotments, or other expenditure authority sufficient to allow Agency, in the exercise of its reasonable administrative discretion, to meet its obligations under this Agreement. Nothing in this Agreement may be construed as permitting any violation of Article XI, section 7 of the Oregon Constitution or any other law limiting the activities, liabilities or monetary obligations of Agency.</w:t>
      </w:r>
    </w:p>
    <w:p w14:paraId="71E137C0" w14:textId="77777777" w:rsidR="00453BDD" w:rsidRPr="002212F3" w:rsidRDefault="00453BDD" w:rsidP="00DE6046">
      <w:pPr>
        <w:pStyle w:val="1-HEADER"/>
        <w:keepNext w:val="0"/>
        <w:widowControl w:val="0"/>
      </w:pPr>
      <w:r w:rsidRPr="002212F3">
        <w:t>AMENDMENTS</w:t>
      </w:r>
    </w:p>
    <w:p w14:paraId="6824AD78" w14:textId="77777777" w:rsidR="00453BDD" w:rsidRPr="002212F3" w:rsidRDefault="00453BDD" w:rsidP="00DE6046">
      <w:pPr>
        <w:pStyle w:val="1-text"/>
        <w:widowControl w:val="0"/>
      </w:pPr>
      <w:r w:rsidRPr="002212F3">
        <w:t xml:space="preserve">The terms of this Agreement may not be altered, modified, supplemented or </w:t>
      </w:r>
      <w:r w:rsidR="00D02E9D" w:rsidRPr="002212F3">
        <w:t>otherwise amended</w:t>
      </w:r>
      <w:r w:rsidRPr="002212F3">
        <w:t>, except by written agreement of the Parties.</w:t>
      </w:r>
    </w:p>
    <w:p w14:paraId="621FC403" w14:textId="77777777" w:rsidR="00453BDD" w:rsidRPr="002212F3" w:rsidRDefault="00453BDD" w:rsidP="00DE6046">
      <w:pPr>
        <w:pStyle w:val="1-HEADER"/>
        <w:keepNext w:val="0"/>
        <w:widowControl w:val="0"/>
      </w:pPr>
      <w:r w:rsidRPr="002212F3">
        <w:t>NOTICE</w:t>
      </w:r>
    </w:p>
    <w:p w14:paraId="77AF84BF" w14:textId="77777777" w:rsidR="00453BDD" w:rsidRPr="002212F3" w:rsidRDefault="00453BDD" w:rsidP="00DE6046">
      <w:pPr>
        <w:pStyle w:val="1-text"/>
        <w:widowControl w:val="0"/>
      </w:pPr>
      <w:r w:rsidRPr="002212F3">
        <w:t xml:space="preserve">Except as otherwise expressly provided in this Agreement, any notices to be given relating to this Agreement must be given in writing by facsimile, email, personal delivery, or postage prepaid mail, to a Party’s Authorized Representative at the physical address, fax number or email address set forth in this Agreement, or to such other addresses as either Party may indicate pursuant to this Section 20. Any notice so addressed and mailed becomes effective five (5) days after mailing. Any notice given by personal delivery becomes effective when actually delivered. Any notice given by email becomes effective upon the sender’s receipt of confirmation generated by the recipient’s email system that the notice has been received by the </w:t>
      </w:r>
      <w:r w:rsidRPr="002212F3">
        <w:lastRenderedPageBreak/>
        <w:t>recipient’s email system. Any notice given by facsimile becomes effective upon electronic confirmation of successful transmission to the designated fax number.</w:t>
      </w:r>
    </w:p>
    <w:p w14:paraId="2384958A" w14:textId="77777777" w:rsidR="00453BDD" w:rsidRPr="002212F3" w:rsidRDefault="00453BDD" w:rsidP="00DE6046">
      <w:pPr>
        <w:pStyle w:val="1-HEADER"/>
        <w:keepNext w:val="0"/>
        <w:widowControl w:val="0"/>
      </w:pPr>
      <w:r w:rsidRPr="002212F3">
        <w:t>SURVIVAL</w:t>
      </w:r>
    </w:p>
    <w:p w14:paraId="3069963E" w14:textId="19E1CB62" w:rsidR="00453BDD" w:rsidRPr="002212F3" w:rsidRDefault="00453BDD" w:rsidP="00DE6046">
      <w:pPr>
        <w:pStyle w:val="1-text"/>
        <w:widowControl w:val="0"/>
      </w:pPr>
      <w:r w:rsidRPr="002212F3">
        <w:t xml:space="preserve">All rights and obligations of the Parties under this Agreement will cease upon termination of this Agreement, other than the rights and obligations arising under Sections 8, 9, 10, </w:t>
      </w:r>
      <w:r w:rsidR="00EC60A3" w:rsidRPr="002212F3">
        <w:t xml:space="preserve">13, </w:t>
      </w:r>
      <w:r w:rsidRPr="002212F3">
        <w:t>14, 15 and 21 hereof and those rights and obligations that by their express terms survive termination of this Agreement; provided, however, that termination of this Agreement will not prejudice any rights or obligations accrued to the Parties under this Agreement prior to termination.</w:t>
      </w:r>
    </w:p>
    <w:p w14:paraId="5DB58A75" w14:textId="77777777" w:rsidR="00453BDD" w:rsidRPr="002212F3" w:rsidRDefault="00453BDD" w:rsidP="00DE6046">
      <w:pPr>
        <w:pStyle w:val="1-HEADER"/>
        <w:keepNext w:val="0"/>
        <w:widowControl w:val="0"/>
      </w:pPr>
      <w:r w:rsidRPr="002212F3">
        <w:t>SEVERABILITY</w:t>
      </w:r>
    </w:p>
    <w:p w14:paraId="188DA4B7" w14:textId="77777777" w:rsidR="00453BDD" w:rsidRPr="002212F3" w:rsidRDefault="00453BDD" w:rsidP="00DE6046">
      <w:pPr>
        <w:pStyle w:val="1-text"/>
        <w:widowControl w:val="0"/>
      </w:pPr>
      <w:r w:rsidRPr="002212F3">
        <w:t>The Parties agree that if any term or provision of this Agreement is declared by a court of competent jurisdiction to be illegal or in conflict with any law, the validity of the remaining terms and provisions will not be affected, and the rights and obligations of the Parties will be construed and enforced as if the Agreement did not contain the particular term or provision held to be invalid.</w:t>
      </w:r>
    </w:p>
    <w:p w14:paraId="0CF4BDC6" w14:textId="77777777" w:rsidR="00453BDD" w:rsidRPr="002212F3" w:rsidRDefault="00453BDD" w:rsidP="00DE6046">
      <w:pPr>
        <w:pStyle w:val="1-HEADER"/>
        <w:keepNext w:val="0"/>
        <w:widowControl w:val="0"/>
      </w:pPr>
      <w:r w:rsidRPr="002212F3">
        <w:t>COUNTERPARTS</w:t>
      </w:r>
    </w:p>
    <w:p w14:paraId="24211EBC" w14:textId="77777777" w:rsidR="00453BDD" w:rsidRPr="002212F3" w:rsidRDefault="00453BDD" w:rsidP="00DE6046">
      <w:pPr>
        <w:pStyle w:val="1-text"/>
        <w:widowControl w:val="0"/>
      </w:pPr>
      <w:r w:rsidRPr="002212F3">
        <w:t>This Agreement may be executed in several counterparts, all of which when taken together shall constitute one agreement, notwithstanding that all Parties are not signat</w:t>
      </w:r>
      <w:r w:rsidR="00B64AF2" w:rsidRPr="002212F3">
        <w:t xml:space="preserve">ories to the same counterpart. </w:t>
      </w:r>
      <w:r w:rsidRPr="002212F3">
        <w:t>Each copy of the Agreement so executed constitutes an original.</w:t>
      </w:r>
    </w:p>
    <w:p w14:paraId="25A4E8EA" w14:textId="77777777" w:rsidR="00453BDD" w:rsidRPr="002212F3" w:rsidRDefault="00453BDD" w:rsidP="00DE6046">
      <w:pPr>
        <w:pStyle w:val="1-HEADER"/>
        <w:keepNext w:val="0"/>
        <w:widowControl w:val="0"/>
      </w:pPr>
      <w:r w:rsidRPr="002212F3">
        <w:t>COMPLIANCE WITH LAW</w:t>
      </w:r>
    </w:p>
    <w:p w14:paraId="428831F3" w14:textId="77777777" w:rsidR="00453BDD" w:rsidRPr="002212F3" w:rsidRDefault="00453BDD" w:rsidP="00DE6046">
      <w:pPr>
        <w:pStyle w:val="1-text"/>
        <w:widowControl w:val="0"/>
      </w:pPr>
      <w:r w:rsidRPr="002212F3">
        <w:t>In connection with their activities under this Agreement, the Parties shall comply with all applicable federal, state and local law.</w:t>
      </w:r>
    </w:p>
    <w:p w14:paraId="7DF1020D" w14:textId="77777777" w:rsidR="00453BDD" w:rsidRPr="002212F3" w:rsidRDefault="00453BDD" w:rsidP="00DE6046">
      <w:pPr>
        <w:pStyle w:val="1-HEADER"/>
        <w:keepNext w:val="0"/>
        <w:widowControl w:val="0"/>
      </w:pPr>
      <w:r w:rsidRPr="002212F3">
        <w:t>INDEPENDENT CONTRACTORS</w:t>
      </w:r>
    </w:p>
    <w:p w14:paraId="21E8B791" w14:textId="77777777" w:rsidR="00453BDD" w:rsidRPr="002212F3" w:rsidRDefault="00453BDD" w:rsidP="00DE6046">
      <w:pPr>
        <w:pStyle w:val="1-text"/>
        <w:widowControl w:val="0"/>
      </w:pPr>
      <w:r w:rsidRPr="002212F3">
        <w:t xml:space="preserve">The Parties agree and acknowledge that their relationship is that of independent contracting parties and that </w:t>
      </w:r>
      <w:r w:rsidR="009A2B6A" w:rsidRPr="002212F3">
        <w:t xml:space="preserve">Grantee </w:t>
      </w:r>
      <w:r w:rsidRPr="002212F3">
        <w:t>is not an officer, employee, or agent of the State of Oregon as those terms are used in ORS 30.265 or otherwise.</w:t>
      </w:r>
    </w:p>
    <w:p w14:paraId="77D6FF7A" w14:textId="77777777" w:rsidR="00453BDD" w:rsidRPr="002212F3" w:rsidRDefault="00453BDD" w:rsidP="00DE6046">
      <w:pPr>
        <w:pStyle w:val="1-HEADER"/>
        <w:keepNext w:val="0"/>
        <w:widowControl w:val="0"/>
      </w:pPr>
      <w:r w:rsidRPr="002212F3">
        <w:t>INTENDED BENEFICIARIES</w:t>
      </w:r>
    </w:p>
    <w:p w14:paraId="0E13E84E" w14:textId="77777777" w:rsidR="00453BDD" w:rsidRPr="002212F3" w:rsidRDefault="00453BDD" w:rsidP="00DE6046">
      <w:pPr>
        <w:pStyle w:val="1-text"/>
        <w:widowControl w:val="0"/>
      </w:pPr>
      <w:r w:rsidRPr="002212F3">
        <w:t xml:space="preserve">Agency and </w:t>
      </w:r>
      <w:r w:rsidR="009A2B6A" w:rsidRPr="002212F3">
        <w:t xml:space="preserve">Grantee </w:t>
      </w:r>
      <w:r w:rsidRPr="002212F3">
        <w:t>are the only parties to this Agreement and are the only parties entitled to enforce its terms. Nothing in this Agreement provides, is intended to provide, or may be construed to provide any direct or indirect benefit or right to third persons unless such third persons are individually identified by name herein and expressly described as intended beneficiaries of this Agreement.</w:t>
      </w:r>
    </w:p>
    <w:p w14:paraId="2CC3AAEA" w14:textId="77777777" w:rsidR="00453BDD" w:rsidRPr="002212F3" w:rsidRDefault="00453BDD" w:rsidP="00DE6046">
      <w:pPr>
        <w:pStyle w:val="1-HEADER"/>
        <w:keepNext w:val="0"/>
        <w:widowControl w:val="0"/>
      </w:pPr>
      <w:r w:rsidRPr="002212F3">
        <w:lastRenderedPageBreak/>
        <w:t>FORCE MAJEURE</w:t>
      </w:r>
    </w:p>
    <w:p w14:paraId="69809DC9" w14:textId="77777777" w:rsidR="00453BDD" w:rsidRPr="002212F3" w:rsidRDefault="00453BDD" w:rsidP="00DE6046">
      <w:pPr>
        <w:pStyle w:val="1-text"/>
        <w:widowControl w:val="0"/>
      </w:pPr>
      <w:r w:rsidRPr="002212F3">
        <w:t xml:space="preserve">Neither Party is responsible for any failure to perform or any delay in performance of any obligations under this Agreement caused by fire, civil unrest, labor unrest, natural causes, or war, which is beyond that Party's reasonable control. Each Party shall, however, make all reasonable efforts to remove or eliminate such cause of failure to perform or delay in performance and shall, upon the cessation of the cause, diligently pursue performance of </w:t>
      </w:r>
      <w:r w:rsidR="009A2B6A" w:rsidRPr="002212F3">
        <w:t>the Project activities</w:t>
      </w:r>
      <w:r w:rsidRPr="002212F3">
        <w:t xml:space="preserve"> under this Agreement. Agency may terminate this Agreement upon written notice to </w:t>
      </w:r>
      <w:r w:rsidR="009A2B6A" w:rsidRPr="002212F3">
        <w:t xml:space="preserve">Grantee </w:t>
      </w:r>
      <w:r w:rsidRPr="002212F3">
        <w:t>after reasonably determining that the failure or delay will likely prevent successful performance of this Agreement.</w:t>
      </w:r>
    </w:p>
    <w:p w14:paraId="06320C81" w14:textId="77777777" w:rsidR="00453BDD" w:rsidRPr="002212F3" w:rsidRDefault="00453BDD" w:rsidP="00DE6046">
      <w:pPr>
        <w:pStyle w:val="1-HEADER"/>
        <w:keepNext w:val="0"/>
        <w:widowControl w:val="0"/>
      </w:pPr>
      <w:r w:rsidRPr="002212F3">
        <w:t>ASSIGNMENT AND SUCESSORS IN INTEREST</w:t>
      </w:r>
    </w:p>
    <w:p w14:paraId="4916543B" w14:textId="77777777" w:rsidR="00453BDD" w:rsidRPr="002212F3" w:rsidRDefault="009A2B6A" w:rsidP="00DE6046">
      <w:pPr>
        <w:pStyle w:val="1-text"/>
        <w:widowControl w:val="0"/>
      </w:pPr>
      <w:r w:rsidRPr="002212F3">
        <w:t xml:space="preserve">Grantee </w:t>
      </w:r>
      <w:r w:rsidR="00453BDD" w:rsidRPr="002212F3">
        <w:t xml:space="preserve">may not assign or transfer its interest in this Agreement without the prior written consent of Agency and any attempt by </w:t>
      </w:r>
      <w:r w:rsidRPr="002212F3">
        <w:t xml:space="preserve">Grantee </w:t>
      </w:r>
      <w:r w:rsidR="00453BDD" w:rsidRPr="002212F3">
        <w:t xml:space="preserve">to assign or transfer its interest in this Agreement without such consent will be void and of no force or effect. Agency’s consent to </w:t>
      </w:r>
      <w:r w:rsidRPr="002212F3">
        <w:t>Grantee</w:t>
      </w:r>
      <w:r w:rsidR="00453BDD" w:rsidRPr="002212F3">
        <w:t xml:space="preserve">’s assignment or transfer of its interest in this Agreement will not relieve </w:t>
      </w:r>
      <w:r w:rsidRPr="002212F3">
        <w:t xml:space="preserve">Grantee </w:t>
      </w:r>
      <w:r w:rsidR="00453BDD" w:rsidRPr="002212F3">
        <w:t>of any of its duties or obligations under this Agreement. The provisions of this Agreement will be binding upon and inure to the benefit of the Parties hereto, and their respective succ</w:t>
      </w:r>
      <w:r w:rsidR="00D02E9D" w:rsidRPr="002212F3">
        <w:t>essors and permitted assigns.</w:t>
      </w:r>
    </w:p>
    <w:p w14:paraId="78AA2B14" w14:textId="77777777" w:rsidR="00453BDD" w:rsidRPr="002212F3" w:rsidRDefault="00453BDD" w:rsidP="00DE6046">
      <w:pPr>
        <w:pStyle w:val="1-HEADER"/>
        <w:keepNext w:val="0"/>
        <w:widowControl w:val="0"/>
      </w:pPr>
      <w:r w:rsidRPr="002212F3">
        <w:t>SUBCONTRACTS</w:t>
      </w:r>
    </w:p>
    <w:p w14:paraId="3343A1B1" w14:textId="77777777" w:rsidR="00453BDD" w:rsidRPr="002212F3" w:rsidRDefault="009A2B6A" w:rsidP="00DE6046">
      <w:pPr>
        <w:pStyle w:val="1-text"/>
        <w:widowControl w:val="0"/>
      </w:pPr>
      <w:r w:rsidRPr="002212F3">
        <w:t xml:space="preserve">Grantee </w:t>
      </w:r>
      <w:r w:rsidR="00453BDD" w:rsidRPr="002212F3">
        <w:t xml:space="preserve">shall not, without Agency’s prior written consent, enter into any subcontracts for any of the </w:t>
      </w:r>
      <w:r w:rsidRPr="002212F3">
        <w:t>Project activities</w:t>
      </w:r>
      <w:r w:rsidR="00453BDD" w:rsidRPr="002212F3">
        <w:t xml:space="preserve"> required of </w:t>
      </w:r>
      <w:r w:rsidRPr="002212F3">
        <w:t xml:space="preserve">Grantee </w:t>
      </w:r>
      <w:r w:rsidR="00B64AF2" w:rsidRPr="002212F3">
        <w:t xml:space="preserve">under this Agreement. </w:t>
      </w:r>
      <w:r w:rsidR="00453BDD" w:rsidRPr="002212F3">
        <w:t xml:space="preserve">Agency’s consent to any subcontract will not relieve </w:t>
      </w:r>
      <w:r w:rsidRPr="002212F3">
        <w:t xml:space="preserve">Grantee </w:t>
      </w:r>
      <w:r w:rsidR="00453BDD" w:rsidRPr="002212F3">
        <w:t>of any of its duties or obligations under this Agreement.</w:t>
      </w:r>
    </w:p>
    <w:p w14:paraId="449ECDDB" w14:textId="77777777" w:rsidR="00453BDD" w:rsidRPr="002212F3" w:rsidRDefault="00453BDD" w:rsidP="00DE6046">
      <w:pPr>
        <w:pStyle w:val="1-HEADER"/>
        <w:keepNext w:val="0"/>
        <w:widowControl w:val="0"/>
      </w:pPr>
      <w:r w:rsidRPr="002212F3">
        <w:t>TIME IS OF THE ESSENCE</w:t>
      </w:r>
    </w:p>
    <w:p w14:paraId="1B4C1A23" w14:textId="77777777" w:rsidR="00453BDD" w:rsidRPr="002212F3" w:rsidRDefault="00453BDD" w:rsidP="00DE6046">
      <w:pPr>
        <w:pStyle w:val="1-text"/>
        <w:widowControl w:val="0"/>
      </w:pPr>
      <w:r w:rsidRPr="002212F3">
        <w:t xml:space="preserve">Time is of the essence in </w:t>
      </w:r>
      <w:r w:rsidR="009A2B6A" w:rsidRPr="002212F3">
        <w:t>Grantee</w:t>
      </w:r>
      <w:r w:rsidRPr="002212F3">
        <w:t xml:space="preserve">’s performance of </w:t>
      </w:r>
      <w:r w:rsidR="009A2B6A" w:rsidRPr="002212F3">
        <w:t>the Project activities</w:t>
      </w:r>
      <w:r w:rsidRPr="002212F3">
        <w:t xml:space="preserve"> under this Agreement.</w:t>
      </w:r>
    </w:p>
    <w:p w14:paraId="51936072" w14:textId="77777777" w:rsidR="00453BDD" w:rsidRPr="002212F3" w:rsidRDefault="00453BDD" w:rsidP="00DE6046">
      <w:pPr>
        <w:pStyle w:val="1-HEADER"/>
        <w:keepNext w:val="0"/>
        <w:widowControl w:val="0"/>
      </w:pPr>
      <w:r w:rsidRPr="002212F3">
        <w:t>MERGER, WAIVER</w:t>
      </w:r>
    </w:p>
    <w:p w14:paraId="1DE7C3F1" w14:textId="41B799A3" w:rsidR="00453BDD" w:rsidRDefault="00453BDD" w:rsidP="00DE6046">
      <w:pPr>
        <w:pStyle w:val="1-text"/>
        <w:widowControl w:val="0"/>
      </w:pPr>
      <w:r w:rsidRPr="002212F3">
        <w:t>This Agreement and all exhibits and attachments, if any, constitute the entire agreement between the Parties on the subject matter hereof. There are no understandings, agreements, or representations, oral or written, not specified herein regarding this Agreement. No waiver or consent under this Agreement binds either Party unless in writi</w:t>
      </w:r>
      <w:r w:rsidR="00B64AF2" w:rsidRPr="002212F3">
        <w:t xml:space="preserve">ng and signed by both Parties. </w:t>
      </w:r>
      <w:r w:rsidRPr="002212F3">
        <w:t>Such waiver or consent, if made, is effective only in the specific instance and f</w:t>
      </w:r>
      <w:r w:rsidR="00B64AF2" w:rsidRPr="002212F3">
        <w:t xml:space="preserve">or the specific purpose given. </w:t>
      </w:r>
      <w:r w:rsidRPr="002212F3">
        <w:t>EACH PARTY, BY SIGNATURE OF ITS AUTHORIZED REPRESENTATIVE, HEREBY ACKNOWLEDGES THAT IT HAS READ THIS AGREEMENT, UNDERSTANDS IT, AND AGREES TO BE BOUND BY ITS TERMS AND CONDITIONS.</w:t>
      </w:r>
    </w:p>
    <w:p w14:paraId="3B8DDB61" w14:textId="77777777" w:rsidR="00C018CF" w:rsidRPr="002212F3" w:rsidRDefault="00C018CF" w:rsidP="00DE6046">
      <w:pPr>
        <w:pStyle w:val="1-text"/>
        <w:widowControl w:val="0"/>
      </w:pPr>
    </w:p>
    <w:p w14:paraId="5F54B5D0" w14:textId="77777777" w:rsidR="00453BDD" w:rsidRPr="002212F3" w:rsidRDefault="00453BDD" w:rsidP="00DE6046">
      <w:pPr>
        <w:pStyle w:val="1-HEADER"/>
        <w:keepNext w:val="0"/>
        <w:widowControl w:val="0"/>
      </w:pPr>
      <w:r w:rsidRPr="002212F3">
        <w:lastRenderedPageBreak/>
        <w:t>RECORDS MAINTENANCE AND ACCESS</w:t>
      </w:r>
    </w:p>
    <w:p w14:paraId="4FCFCE6B" w14:textId="77777777" w:rsidR="00453BDD" w:rsidRPr="002212F3" w:rsidRDefault="00A93863" w:rsidP="00DE6046">
      <w:pPr>
        <w:pStyle w:val="1-text"/>
        <w:widowControl w:val="0"/>
      </w:pPr>
      <w:r w:rsidRPr="002212F3">
        <w:t xml:space="preserve">Grantee </w:t>
      </w:r>
      <w:r w:rsidR="00453BDD" w:rsidRPr="002212F3">
        <w:t xml:space="preserve">shall maintain all financial records relating to this Agreement in accordance with generally accepted accounting principles. In addition, </w:t>
      </w:r>
      <w:r w:rsidRPr="002212F3">
        <w:t xml:space="preserve">Grantee </w:t>
      </w:r>
      <w:r w:rsidR="00453BDD" w:rsidRPr="002212F3">
        <w:t xml:space="preserve">shall maintain any other records, books, documents, papers, plans, records of shipments and payments and writings of </w:t>
      </w:r>
      <w:r w:rsidRPr="002212F3">
        <w:t>Grantee</w:t>
      </w:r>
      <w:r w:rsidR="00453BDD" w:rsidRPr="002212F3">
        <w:t xml:space="preserve">, whether in paper, electronic or other form, that are pertinent to this Agreement in such a manner as to clearly document </w:t>
      </w:r>
      <w:r w:rsidRPr="002212F3">
        <w:t xml:space="preserve">Grantee </w:t>
      </w:r>
      <w:r w:rsidR="00453BDD" w:rsidRPr="002212F3">
        <w:t xml:space="preserve">performance. All financial records, other records, books, documents, papers, plans, records of shipments and payments and writings of </w:t>
      </w:r>
      <w:r w:rsidRPr="002212F3">
        <w:t>Grantee</w:t>
      </w:r>
      <w:r w:rsidR="00453BDD" w:rsidRPr="002212F3">
        <w:t xml:space="preserve">, whether in paper, electronic or other form, that are pertinent to this Agreement, are collectively referred to as “Records.” </w:t>
      </w:r>
      <w:r w:rsidRPr="002212F3">
        <w:t xml:space="preserve">Grantee </w:t>
      </w:r>
      <w:r w:rsidR="00453BDD" w:rsidRPr="002212F3">
        <w:t xml:space="preserve">acknowledges and agrees that Agency and the Oregon Secretary of State's Office and the federal government and their duly authorized representatives will have access to all Records to perform examinations and audits and make excerpts and transcripts. </w:t>
      </w:r>
      <w:r w:rsidRPr="002212F3">
        <w:t xml:space="preserve">Grantee </w:t>
      </w:r>
      <w:r w:rsidR="00453BDD" w:rsidRPr="002212F3">
        <w:t xml:space="preserve">shall retain and keep accessible all Records for a minimum of six (6) years, or such longer period as may be required by applicable law, following termination of this Agreement, or until the conclusion of any audit, controversy or litigation arising out of or related to this Agreement, whichever date is later. Subject to foregoing minimum records retention requirement, </w:t>
      </w:r>
      <w:r w:rsidRPr="002212F3">
        <w:t xml:space="preserve">Grantee </w:t>
      </w:r>
      <w:r w:rsidR="00453BDD" w:rsidRPr="002212F3">
        <w:t>shall maintain Records in accordance with the records retention schedules set forth in OAR Chapter 166.</w:t>
      </w:r>
    </w:p>
    <w:p w14:paraId="722EC140" w14:textId="77777777" w:rsidR="00453BDD" w:rsidRPr="002212F3" w:rsidRDefault="00453BDD" w:rsidP="00DE6046">
      <w:pPr>
        <w:pStyle w:val="1-HEADER"/>
        <w:keepNext w:val="0"/>
        <w:widowControl w:val="0"/>
      </w:pPr>
      <w:r w:rsidRPr="002212F3">
        <w:t>HEADINGS</w:t>
      </w:r>
    </w:p>
    <w:p w14:paraId="06B8A10D" w14:textId="77777777" w:rsidR="00453BDD" w:rsidRPr="002212F3" w:rsidRDefault="00453BDD" w:rsidP="00DE6046">
      <w:pPr>
        <w:pStyle w:val="1-text"/>
        <w:widowControl w:val="0"/>
      </w:pPr>
      <w:r w:rsidRPr="002212F3">
        <w:t>The headings and captions to sections of this Agreement have been inserted for identification and reference purposes only and may not be used to construe the meaning or to interpret this Agreement.</w:t>
      </w:r>
    </w:p>
    <w:p w14:paraId="1A2A3D80" w14:textId="77777777" w:rsidR="00453BDD" w:rsidRPr="009E376E" w:rsidRDefault="00453BDD" w:rsidP="00DE6046">
      <w:pPr>
        <w:pStyle w:val="1-HEADER"/>
        <w:keepNext w:val="0"/>
        <w:widowControl w:val="0"/>
      </w:pPr>
      <w:r w:rsidRPr="009E376E">
        <w:t>AGREEMENT DOCUMENTS</w:t>
      </w:r>
    </w:p>
    <w:p w14:paraId="61862892" w14:textId="6E092387" w:rsidR="00453BDD" w:rsidRDefault="00453BDD" w:rsidP="00DE6046">
      <w:pPr>
        <w:pStyle w:val="1-text"/>
        <w:widowControl w:val="0"/>
      </w:pPr>
      <w:r>
        <w:t xml:space="preserve">This Agreement consists of the following documents, which are listed in descending order of </w:t>
      </w:r>
      <w:r w:rsidRPr="00C01F09">
        <w:t>precedence: this Agreement less all exhibits</w:t>
      </w:r>
      <w:r w:rsidR="00B144D2">
        <w:t xml:space="preserve"> and</w:t>
      </w:r>
      <w:r w:rsidRPr="00C01F09">
        <w:t xml:space="preserve"> attached Ex</w:t>
      </w:r>
      <w:r w:rsidR="004935DD" w:rsidRPr="00C01F09">
        <w:t xml:space="preserve">hibit A (the </w:t>
      </w:r>
      <w:r w:rsidR="009428E3" w:rsidRPr="00C01F09">
        <w:t>“Project”</w:t>
      </w:r>
      <w:r w:rsidR="004935DD" w:rsidRPr="00C01F09">
        <w:t>)</w:t>
      </w:r>
      <w:r w:rsidR="00D02E9D" w:rsidRPr="00C01F09">
        <w:t>.</w:t>
      </w:r>
    </w:p>
    <w:p w14:paraId="72CF5768" w14:textId="77777777" w:rsidR="00D02E9D" w:rsidRPr="009E376E" w:rsidRDefault="00D02E9D" w:rsidP="00DE6046">
      <w:pPr>
        <w:pStyle w:val="1-HEADER"/>
        <w:keepNext w:val="0"/>
        <w:widowControl w:val="0"/>
      </w:pPr>
      <w:r w:rsidRPr="009E376E">
        <w:t>SIGNATURES</w:t>
      </w:r>
    </w:p>
    <w:p w14:paraId="17591FFA" w14:textId="77777777" w:rsidR="00453BDD" w:rsidRDefault="00453BDD" w:rsidP="00DE6046">
      <w:pPr>
        <w:pStyle w:val="1-text"/>
        <w:widowControl w:val="0"/>
      </w:pPr>
      <w:r>
        <w:t>IN WITNESS WHEREOF, the Parties have executed this Agreement as of the dates set forth below.</w:t>
      </w:r>
    </w:p>
    <w:p w14:paraId="512C8293" w14:textId="77777777" w:rsidR="00453BDD" w:rsidRPr="002212F3" w:rsidRDefault="00453BDD" w:rsidP="00DE6046">
      <w:pPr>
        <w:pStyle w:val="0-Signaturemain"/>
        <w:widowControl w:val="0"/>
      </w:pPr>
      <w:r w:rsidRPr="002212F3">
        <w:t>STATE OF O</w:t>
      </w:r>
      <w:r w:rsidR="00626AE6" w:rsidRPr="002212F3">
        <w:t xml:space="preserve">REGON acting by and through its </w:t>
      </w:r>
      <w:r w:rsidR="00B64AF2" w:rsidRPr="002212F3">
        <w:t>Higher Education Coordinating Commission</w:t>
      </w:r>
    </w:p>
    <w:p w14:paraId="339A298E" w14:textId="77777777" w:rsidR="00626AE6" w:rsidRPr="002212F3" w:rsidRDefault="000A6457" w:rsidP="00DE6046">
      <w:pPr>
        <w:pStyle w:val="0-Signatureline"/>
        <w:widowControl w:val="0"/>
        <w:spacing w:before="0"/>
      </w:pPr>
      <w:r w:rsidRPr="002212F3">
        <w:t>By:</w:t>
      </w:r>
      <w:r w:rsidR="00626AE6" w:rsidRPr="002212F3">
        <w:t>__________________________________________________________________</w:t>
      </w:r>
      <w:r w:rsidR="00626AE6" w:rsidRPr="002212F3">
        <w:tab/>
        <w:t>____________________________</w:t>
      </w:r>
    </w:p>
    <w:p w14:paraId="3C38F27F" w14:textId="2CD53E6D" w:rsidR="00B64AF2" w:rsidRDefault="002212F3" w:rsidP="00DE6046">
      <w:pPr>
        <w:pStyle w:val="0-Signaturebottom"/>
        <w:widowControl w:val="0"/>
      </w:pPr>
      <w:r w:rsidRPr="002212F3">
        <w:t>Holley Oglesby, Designated Procurement Officer</w:t>
      </w:r>
      <w:r w:rsidR="00B64AF2">
        <w:tab/>
        <w:t>Date</w:t>
      </w:r>
    </w:p>
    <w:p w14:paraId="6FBBB7AB" w14:textId="147B502C" w:rsidR="00453BDD" w:rsidRPr="00C01F09" w:rsidRDefault="004935DD" w:rsidP="00DE6046">
      <w:pPr>
        <w:pStyle w:val="0-Signaturemain"/>
        <w:widowControl w:val="0"/>
      </w:pPr>
      <w:r w:rsidRPr="00C01F09">
        <w:t>Grantee</w:t>
      </w:r>
    </w:p>
    <w:p w14:paraId="0F820A8B" w14:textId="77777777" w:rsidR="00626AE6" w:rsidRPr="00C01F09" w:rsidRDefault="000A6457" w:rsidP="00DE6046">
      <w:pPr>
        <w:pStyle w:val="0-Signatureline"/>
        <w:widowControl w:val="0"/>
        <w:spacing w:before="0"/>
      </w:pPr>
      <w:r w:rsidRPr="00C01F09">
        <w:t>By:</w:t>
      </w:r>
      <w:r w:rsidR="00626AE6" w:rsidRPr="00C01F09">
        <w:t>__________________________________________________________________</w:t>
      </w:r>
      <w:r w:rsidR="00626AE6" w:rsidRPr="00C01F09">
        <w:tab/>
        <w:t>____________________________</w:t>
      </w:r>
    </w:p>
    <w:p w14:paraId="0ADB2DDF" w14:textId="67ACCC4B" w:rsidR="00626AE6" w:rsidRDefault="00626AE6" w:rsidP="00DE6046">
      <w:pPr>
        <w:pStyle w:val="0-Signaturebottom"/>
        <w:widowControl w:val="0"/>
      </w:pPr>
      <w:r w:rsidRPr="00C01F09">
        <w:lastRenderedPageBreak/>
        <w:t>Name, Title</w:t>
      </w:r>
      <w:r w:rsidR="00C018CF">
        <w:t xml:space="preserve"> (Print)</w:t>
      </w:r>
      <w:r>
        <w:tab/>
        <w:t>Date</w:t>
      </w:r>
    </w:p>
    <w:p w14:paraId="157B8068" w14:textId="77777777" w:rsidR="00355C30" w:rsidRDefault="00355C30" w:rsidP="00355C30">
      <w:pPr>
        <w:pStyle w:val="0-Signatureline"/>
        <w:widowControl w:val="0"/>
        <w:spacing w:before="0"/>
      </w:pPr>
      <w:r>
        <w:t>______________________________________________________________________</w:t>
      </w:r>
    </w:p>
    <w:p w14:paraId="3DF9D8B1" w14:textId="77777777" w:rsidR="00355C30" w:rsidRDefault="00355C30" w:rsidP="00355C30">
      <w:pPr>
        <w:pStyle w:val="0-Signaturebottom"/>
        <w:widowControl w:val="0"/>
      </w:pPr>
      <w:r>
        <w:t>Federal Tax ID Number</w:t>
      </w:r>
    </w:p>
    <w:p w14:paraId="521843A9" w14:textId="20CF6486" w:rsidR="00626AE6" w:rsidRDefault="00716F53" w:rsidP="00DE6046">
      <w:pPr>
        <w:pStyle w:val="0-Signaturebottom"/>
        <w:widowControl w:val="0"/>
      </w:pPr>
      <w:r>
        <w:tab/>
      </w:r>
    </w:p>
    <w:p w14:paraId="07E87999" w14:textId="77777777" w:rsidR="00453BDD" w:rsidRDefault="00453BDD" w:rsidP="00DE6046">
      <w:pPr>
        <w:widowControl w:val="0"/>
      </w:pPr>
    </w:p>
    <w:p w14:paraId="7C8D95D4" w14:textId="77777777" w:rsidR="00D02E9D" w:rsidRDefault="00D02E9D" w:rsidP="00DE6046">
      <w:pPr>
        <w:widowControl w:val="0"/>
        <w:sectPr w:rsidR="00D02E9D">
          <w:headerReference w:type="default" r:id="rId13"/>
          <w:footerReference w:type="default" r:id="rId14"/>
          <w:pgSz w:w="12240" w:h="15840"/>
          <w:pgMar w:top="1440" w:right="1440" w:bottom="1440" w:left="1440" w:header="720" w:footer="720" w:gutter="0"/>
          <w:cols w:space="720"/>
          <w:docGrid w:linePitch="360"/>
        </w:sectPr>
      </w:pPr>
    </w:p>
    <w:p w14:paraId="5EB9EF82" w14:textId="77777777" w:rsidR="00453BDD" w:rsidRDefault="00453BDD" w:rsidP="00DE6046">
      <w:pPr>
        <w:pStyle w:val="0-TITLE1"/>
        <w:widowControl w:val="0"/>
      </w:pPr>
      <w:r>
        <w:lastRenderedPageBreak/>
        <w:t>EXHIBIT A</w:t>
      </w:r>
    </w:p>
    <w:p w14:paraId="1E26340E" w14:textId="77777777" w:rsidR="00453BDD" w:rsidRDefault="004935DD" w:rsidP="00DE6046">
      <w:pPr>
        <w:pStyle w:val="0-TITLE1"/>
        <w:widowControl w:val="0"/>
      </w:pPr>
      <w:r>
        <w:t>THE PROJECT</w:t>
      </w:r>
    </w:p>
    <w:p w14:paraId="530FBDBA" w14:textId="77777777" w:rsidR="00B64AF2" w:rsidRPr="0041321E" w:rsidRDefault="0041321E" w:rsidP="0041321E">
      <w:pPr>
        <w:pStyle w:val="1-text"/>
        <w:rPr>
          <w:b/>
          <w:u w:val="single"/>
        </w:rPr>
      </w:pPr>
      <w:r w:rsidRPr="00D80BF3">
        <w:rPr>
          <w:b/>
          <w:u w:val="single"/>
        </w:rPr>
        <w:t>Part 1 – Background</w:t>
      </w:r>
      <w:r w:rsidR="00411589" w:rsidRPr="00D80BF3">
        <w:rPr>
          <w:b/>
          <w:u w:val="single"/>
        </w:rPr>
        <w:t xml:space="preserve"> and Goals</w:t>
      </w:r>
    </w:p>
    <w:p w14:paraId="1DEE6C61" w14:textId="194556C4" w:rsidR="0041321E" w:rsidRDefault="00CC3EA5" w:rsidP="00CC3EA5">
      <w:pPr>
        <w:pStyle w:val="11-text"/>
        <w:ind w:left="0"/>
      </w:pPr>
      <w:r>
        <w:t>The mission of Agency’s Oregon Youth Conservation Corps (“OYCC”) is empowering youth by providing outdoor work and stewardship experiences throughout Oregon. OYCC has responsibility for implementing ORS 418.650 through 418.663, the general purposes of which are:</w:t>
      </w:r>
    </w:p>
    <w:p w14:paraId="141E5A46" w14:textId="59EC02BD" w:rsidR="00C07985" w:rsidRDefault="00C07985" w:rsidP="00C07985">
      <w:pPr>
        <w:pStyle w:val="11-text"/>
        <w:numPr>
          <w:ilvl w:val="0"/>
          <w:numId w:val="23"/>
        </w:numPr>
        <w:contextualSpacing/>
      </w:pPr>
      <w:r>
        <w:t>To establish a disadvantaged and at-risk youth work program in order to perform conservation work of public value in the most cost-effective manner;</w:t>
      </w:r>
    </w:p>
    <w:p w14:paraId="4E31E945" w14:textId="0D2F8D10" w:rsidR="00C07985" w:rsidRDefault="00C07985" w:rsidP="00C07985">
      <w:pPr>
        <w:pStyle w:val="11-text"/>
        <w:numPr>
          <w:ilvl w:val="0"/>
          <w:numId w:val="23"/>
        </w:numPr>
        <w:contextualSpacing/>
      </w:pPr>
      <w:r>
        <w:t xml:space="preserve">To utilize such a program as a means of needed assistance to protect, conserve, rehabilitate and improve the natural, historical and cultural resources of the state; and </w:t>
      </w:r>
    </w:p>
    <w:p w14:paraId="74434B78" w14:textId="7D894947" w:rsidR="00C07985" w:rsidRDefault="00C07985" w:rsidP="00C07985">
      <w:pPr>
        <w:pStyle w:val="11-text"/>
        <w:numPr>
          <w:ilvl w:val="0"/>
          <w:numId w:val="23"/>
        </w:numPr>
        <w:contextualSpacing/>
      </w:pPr>
      <w:r>
        <w:t>To utilize such a program to increase educational, training and employment opportunities for disadvantaged and at-risk youth for the purpose of improving work skills, instilling a work ethic and increasing employability.</w:t>
      </w:r>
    </w:p>
    <w:p w14:paraId="16CD25ED" w14:textId="7F82F475" w:rsidR="00C07985" w:rsidRDefault="00C07985" w:rsidP="00C07985">
      <w:pPr>
        <w:pStyle w:val="11-text"/>
        <w:contextualSpacing/>
      </w:pPr>
    </w:p>
    <w:p w14:paraId="5DE932D9" w14:textId="348D3BED" w:rsidR="00C07985" w:rsidRDefault="00C07985" w:rsidP="00C07985">
      <w:pPr>
        <w:pStyle w:val="11-text"/>
        <w:ind w:left="90"/>
        <w:contextualSpacing/>
      </w:pPr>
      <w:r>
        <w:t>OYCC’s vision is that Oregon’s at-risk youth are successful community members engaged in work, stewardship, and lifelong learning. Therefore, the intent of an OYCC grant is to fund local, community-oriented projects that are administered by local programs and employ local youth. Grantee has applied for an OYCC grant to provide funding for the Project(s) more specifically described in Exhibit B.</w:t>
      </w:r>
    </w:p>
    <w:p w14:paraId="189359C7" w14:textId="6BEE3307" w:rsidR="0041321E" w:rsidRPr="0041321E" w:rsidRDefault="0041321E" w:rsidP="0041321E">
      <w:pPr>
        <w:pStyle w:val="1-text"/>
        <w:rPr>
          <w:b/>
          <w:u w:val="single"/>
        </w:rPr>
      </w:pPr>
      <w:r w:rsidRPr="0041321E">
        <w:rPr>
          <w:b/>
          <w:u w:val="single"/>
        </w:rPr>
        <w:t xml:space="preserve">Part 2 – Project </w:t>
      </w:r>
      <w:r w:rsidR="00D80BF3">
        <w:rPr>
          <w:b/>
          <w:u w:val="single"/>
        </w:rPr>
        <w:t>Requirements</w:t>
      </w:r>
    </w:p>
    <w:p w14:paraId="67E7DA9E" w14:textId="08A68EC2" w:rsidR="0041321E" w:rsidRDefault="008372FE" w:rsidP="008372FE">
      <w:pPr>
        <w:pStyle w:val="11-text"/>
        <w:ind w:left="0"/>
      </w:pPr>
      <w:r>
        <w:t>In addition to providing youth with meaningful education and job skills opportunities the following objectives are also required by OYCC:</w:t>
      </w:r>
    </w:p>
    <w:p w14:paraId="78BF67F0" w14:textId="3DC274A4" w:rsidR="008372FE" w:rsidRPr="008372FE" w:rsidRDefault="008372FE" w:rsidP="008372FE">
      <w:pPr>
        <w:pStyle w:val="11-text"/>
        <w:ind w:left="0"/>
        <w:rPr>
          <w:b/>
        </w:rPr>
      </w:pPr>
      <w:r w:rsidRPr="008372FE">
        <w:rPr>
          <w:b/>
        </w:rPr>
        <w:t>Hours</w:t>
      </w:r>
    </w:p>
    <w:p w14:paraId="53951A6C" w14:textId="66218D44" w:rsidR="008372FE" w:rsidRDefault="008372FE" w:rsidP="008372FE">
      <w:pPr>
        <w:pStyle w:val="11-text"/>
        <w:ind w:left="0"/>
      </w:pPr>
      <w:r>
        <w:t>Projects should target a minimum of 1</w:t>
      </w:r>
      <w:r w:rsidR="00B144D2">
        <w:t>,</w:t>
      </w:r>
      <w:r>
        <w:t>050 combined hours for Corpsmembers and Crew Leaders.</w:t>
      </w:r>
    </w:p>
    <w:p w14:paraId="4FBFFF1E" w14:textId="2646EA2B" w:rsidR="008372FE" w:rsidRDefault="008372FE" w:rsidP="008372FE">
      <w:pPr>
        <w:pStyle w:val="11-text"/>
        <w:ind w:left="0"/>
      </w:pPr>
      <w:r>
        <w:t>Programs must follow OYCC guidelines when completing these hours. Any hours above 1,050 are not subject to the OYCC guidelines.</w:t>
      </w:r>
    </w:p>
    <w:p w14:paraId="09922CF2" w14:textId="29DBA1BA" w:rsidR="008372FE" w:rsidRDefault="008372FE" w:rsidP="008372FE">
      <w:pPr>
        <w:pStyle w:val="11-text"/>
        <w:ind w:left="0"/>
        <w:rPr>
          <w:b/>
        </w:rPr>
      </w:pPr>
      <w:r>
        <w:rPr>
          <w:b/>
        </w:rPr>
        <w:t>Wages/Employment</w:t>
      </w:r>
    </w:p>
    <w:p w14:paraId="69D82BEB" w14:textId="526BDE81" w:rsidR="008372FE" w:rsidRDefault="008372FE" w:rsidP="008372FE">
      <w:pPr>
        <w:pStyle w:val="11-text"/>
        <w:ind w:left="0"/>
      </w:pPr>
      <w:r>
        <w:t xml:space="preserve">Youth participants must be paid at least Oregon’s minimum wage. Starting July 1, 2018, Oregon’s Minimum wage increases by formula depending on which county the work (see minimum wage chart document </w:t>
      </w:r>
      <w:hyperlink r:id="rId15" w:history="1">
        <w:r w:rsidRPr="00EF5976">
          <w:rPr>
            <w:rStyle w:val="Hyperlink"/>
          </w:rPr>
          <w:t>http://www.oyccweb.com/grant-guidelines.html</w:t>
        </w:r>
      </w:hyperlink>
      <w:r>
        <w:t>) is being performed.</w:t>
      </w:r>
    </w:p>
    <w:p w14:paraId="355E1703" w14:textId="721F5125" w:rsidR="008372FE" w:rsidRDefault="008372FE" w:rsidP="008372FE">
      <w:pPr>
        <w:pStyle w:val="11-text"/>
        <w:ind w:left="0"/>
      </w:pPr>
      <w:r>
        <w:lastRenderedPageBreak/>
        <w:t>Grantee is responsible for ensuring that all applicable labor laws are followed and adhered to. Grantee shall be responsible for all federal and state taxes that apply. Agency will not be held responsible for any tax liability.</w:t>
      </w:r>
    </w:p>
    <w:p w14:paraId="36790010" w14:textId="69B8A79D" w:rsidR="008372FE" w:rsidRDefault="008372FE" w:rsidP="008372FE">
      <w:pPr>
        <w:pStyle w:val="11-text"/>
        <w:ind w:left="0"/>
      </w:pPr>
      <w:r>
        <w:t>Stipends are not allowed.</w:t>
      </w:r>
    </w:p>
    <w:p w14:paraId="6C03238D" w14:textId="5D2AEA56" w:rsidR="008372FE" w:rsidRDefault="008372FE" w:rsidP="008372FE">
      <w:pPr>
        <w:pStyle w:val="11-text"/>
        <w:ind w:left="0"/>
      </w:pPr>
      <w:r>
        <w:t>Programs are prohibited from charging tuition to enter the program.</w:t>
      </w:r>
    </w:p>
    <w:p w14:paraId="526CD76F" w14:textId="4A6064B1" w:rsidR="008372FE" w:rsidRDefault="008372FE" w:rsidP="00A7323D">
      <w:pPr>
        <w:pStyle w:val="11-text"/>
        <w:tabs>
          <w:tab w:val="left" w:pos="7380"/>
          <w:tab w:val="left" w:pos="7560"/>
          <w:tab w:val="left" w:pos="8280"/>
          <w:tab w:val="left" w:pos="8370"/>
        </w:tabs>
        <w:ind w:left="0"/>
      </w:pPr>
      <w:r>
        <w:t>Grantee must provide some form of enrichment activity(s). OYCC identifies enrichment activities as supplemental discovery and exposure to new knowledge and ideas. These activities must be intentional and go beyond the normal skill building opportunities that are gained in the day-to-day work activities.</w:t>
      </w:r>
    </w:p>
    <w:p w14:paraId="6F03B75D" w14:textId="51B2712D" w:rsidR="008372FE" w:rsidRDefault="008372FE" w:rsidP="008372FE">
      <w:pPr>
        <w:pStyle w:val="11-text"/>
        <w:ind w:left="0"/>
      </w:pPr>
      <w:r>
        <w:t>Some activities include but are not limited to:</w:t>
      </w:r>
    </w:p>
    <w:p w14:paraId="45ACBA3E" w14:textId="0E8D878B" w:rsidR="008372FE" w:rsidRDefault="00A7323D" w:rsidP="008372FE">
      <w:pPr>
        <w:pStyle w:val="11-text"/>
        <w:ind w:left="0"/>
      </w:pPr>
      <w:r>
        <w:t>Ropes Course</w:t>
      </w:r>
      <w:r>
        <w:tab/>
      </w:r>
      <w:r>
        <w:tab/>
        <w:t>Canoe/Rafting Trips</w:t>
      </w:r>
      <w:r>
        <w:tab/>
      </w:r>
      <w:r>
        <w:tab/>
        <w:t>Hiking/Backpacking</w:t>
      </w:r>
    </w:p>
    <w:p w14:paraId="6695949E" w14:textId="1B019579" w:rsidR="00A7323D" w:rsidRDefault="00A7323D" w:rsidP="008372FE">
      <w:pPr>
        <w:pStyle w:val="11-text"/>
        <w:ind w:left="0"/>
      </w:pPr>
      <w:r>
        <w:t>Journaling</w:t>
      </w:r>
      <w:r>
        <w:tab/>
      </w:r>
      <w:r>
        <w:tab/>
        <w:t>Camping Trips</w:t>
      </w:r>
      <w:r>
        <w:tab/>
      </w:r>
      <w:r>
        <w:tab/>
      </w:r>
      <w:r>
        <w:tab/>
        <w:t>Nutrition Classes</w:t>
      </w:r>
    </w:p>
    <w:p w14:paraId="26D00F16" w14:textId="2AAA6A26" w:rsidR="00A7323D" w:rsidRDefault="00A7323D" w:rsidP="008372FE">
      <w:pPr>
        <w:pStyle w:val="11-text"/>
        <w:ind w:left="0"/>
      </w:pPr>
      <w:r>
        <w:t>Plant/Animal ID</w:t>
      </w:r>
      <w:r>
        <w:tab/>
        <w:t>Guest Speakers</w:t>
      </w:r>
      <w:r>
        <w:tab/>
      </w:r>
      <w:r>
        <w:tab/>
        <w:t>Taxes/Money Management</w:t>
      </w:r>
    </w:p>
    <w:p w14:paraId="66B70673" w14:textId="5C81193E" w:rsidR="00A7323D" w:rsidRDefault="00A7323D" w:rsidP="008372FE">
      <w:pPr>
        <w:pStyle w:val="11-text"/>
        <w:ind w:left="0"/>
      </w:pPr>
      <w:r>
        <w:t>First Aid/CPR</w:t>
      </w:r>
      <w:r>
        <w:tab/>
      </w:r>
      <w:r>
        <w:tab/>
        <w:t>Museum Tours</w:t>
      </w:r>
      <w:r>
        <w:tab/>
      </w:r>
      <w:r>
        <w:tab/>
        <w:t>Map/GPS Reading</w:t>
      </w:r>
    </w:p>
    <w:p w14:paraId="5FB252FC" w14:textId="3BC4DD78" w:rsidR="00A7323D" w:rsidRDefault="00A7323D" w:rsidP="008372FE">
      <w:pPr>
        <w:pStyle w:val="11-text"/>
        <w:ind w:left="0"/>
      </w:pPr>
      <w:r>
        <w:t>Food Handler’s Card</w:t>
      </w:r>
      <w:r>
        <w:tab/>
        <w:t>College Tours</w:t>
      </w:r>
      <w:r>
        <w:tab/>
      </w:r>
      <w:r>
        <w:tab/>
      </w:r>
      <w:r>
        <w:tab/>
        <w:t>Certifications</w:t>
      </w:r>
    </w:p>
    <w:p w14:paraId="0A711020" w14:textId="55F70E3E" w:rsidR="00A7323D" w:rsidRDefault="00A7323D" w:rsidP="008372FE">
      <w:pPr>
        <w:pStyle w:val="11-text"/>
        <w:ind w:left="0"/>
        <w:rPr>
          <w:b/>
        </w:rPr>
      </w:pPr>
      <w:r w:rsidRPr="00D80BF3">
        <w:rPr>
          <w:b/>
          <w:highlight w:val="green"/>
        </w:rPr>
        <w:t>Add below language for Adopt-A-River participants:</w:t>
      </w:r>
    </w:p>
    <w:p w14:paraId="01EA533E" w14:textId="28CA383F" w:rsidR="00A7323D" w:rsidRDefault="008A11DC" w:rsidP="008372FE">
      <w:pPr>
        <w:pStyle w:val="11-text"/>
        <w:ind w:left="0"/>
      </w:pPr>
      <w:r>
        <w:t>Grantee must complete one day of any of the following Adopt-A-River/Slough/Creek or Lakeside activities:</w:t>
      </w:r>
    </w:p>
    <w:p w14:paraId="70DC88DF" w14:textId="0A61EB68" w:rsidR="008A11DC" w:rsidRDefault="008A11DC" w:rsidP="008A11DC">
      <w:pPr>
        <w:pStyle w:val="11-text"/>
        <w:numPr>
          <w:ilvl w:val="0"/>
          <w:numId w:val="21"/>
        </w:numPr>
      </w:pPr>
      <w:r>
        <w:t>Litter cleanup</w:t>
      </w:r>
    </w:p>
    <w:p w14:paraId="6990A628" w14:textId="721CCDD2" w:rsidR="008A11DC" w:rsidRDefault="008A11DC" w:rsidP="008A11DC">
      <w:pPr>
        <w:pStyle w:val="11-text"/>
        <w:numPr>
          <w:ilvl w:val="0"/>
          <w:numId w:val="21"/>
        </w:numPr>
      </w:pPr>
      <w:r>
        <w:t>Invasive plant removal**</w:t>
      </w:r>
    </w:p>
    <w:p w14:paraId="5610F769" w14:textId="1F8C9565" w:rsidR="008A11DC" w:rsidRDefault="008A11DC" w:rsidP="008A11DC">
      <w:pPr>
        <w:pStyle w:val="11-text"/>
        <w:numPr>
          <w:ilvl w:val="0"/>
          <w:numId w:val="21"/>
        </w:numPr>
      </w:pPr>
      <w:r>
        <w:t>Planting of native trees and shrubs, and;</w:t>
      </w:r>
    </w:p>
    <w:p w14:paraId="6F4C0567" w14:textId="1EF4BD2A" w:rsidR="008A11DC" w:rsidRDefault="008A11DC" w:rsidP="008A11DC">
      <w:pPr>
        <w:pStyle w:val="11-text"/>
        <w:numPr>
          <w:ilvl w:val="0"/>
          <w:numId w:val="21"/>
        </w:numPr>
      </w:pPr>
      <w:r>
        <w:t>Monitoring and maintenance of watershed restoration sites.</w:t>
      </w:r>
    </w:p>
    <w:p w14:paraId="540279B0" w14:textId="078C40F1" w:rsidR="008A11DC" w:rsidRDefault="008A11DC" w:rsidP="008A11DC">
      <w:pPr>
        <w:pStyle w:val="11-text"/>
        <w:ind w:left="0"/>
      </w:pPr>
      <w:r>
        <w:t>**The Coordinator may allow the removal of invasive species that are noxious weeds as defined by the Oregon Department of Agriculture in OAR 603.052 or the appropriate county governing body as described in ORS 569 to be a portion of the Adopt-A-River clean-up project. In the event the Coordinator has identified invasive species removal as a portion of the Adopt-A-River Event, the Coordinator will be required to complete a Noxious Weed Removal Plan. The inclusion of invasive species removal as a portion of the clean-up is contingent upon the Coordinator collecting, reporting and monitoring the following information:</w:t>
      </w:r>
    </w:p>
    <w:p w14:paraId="2AA40ABC" w14:textId="2396B3F5" w:rsidR="00E95C74" w:rsidRDefault="00E95C74" w:rsidP="00E95C74">
      <w:pPr>
        <w:pStyle w:val="11-text"/>
        <w:numPr>
          <w:ilvl w:val="0"/>
          <w:numId w:val="22"/>
        </w:numPr>
      </w:pPr>
      <w:r>
        <w:lastRenderedPageBreak/>
        <w:t>The Noxious Weed Removal Plan form will be provided electronically to SOLVE and include the following information:</w:t>
      </w:r>
    </w:p>
    <w:p w14:paraId="67828974" w14:textId="656C9242" w:rsidR="00E95C74" w:rsidRPr="005415F4" w:rsidRDefault="00E95C74" w:rsidP="005415F4">
      <w:pPr>
        <w:pStyle w:val="NoSpacing"/>
        <w:contextualSpacing/>
      </w:pPr>
      <w:r w:rsidRPr="005415F4">
        <w:t>Permission by the landowner for the project to proceed</w:t>
      </w:r>
    </w:p>
    <w:p w14:paraId="1133CDD0" w14:textId="7BDB55A6" w:rsidR="00E95C74" w:rsidRPr="005415F4" w:rsidRDefault="00E95C74" w:rsidP="005415F4">
      <w:pPr>
        <w:pStyle w:val="NoSpacing"/>
        <w:contextualSpacing/>
      </w:pPr>
      <w:r w:rsidRPr="005415F4">
        <w:t>The species of plant to be removed</w:t>
      </w:r>
    </w:p>
    <w:p w14:paraId="2871AE41" w14:textId="5425F639" w:rsidR="00E95C74" w:rsidRPr="005415F4" w:rsidRDefault="00E95C74" w:rsidP="005415F4">
      <w:pPr>
        <w:pStyle w:val="NoSpacing"/>
        <w:contextualSpacing/>
      </w:pPr>
      <w:r w:rsidRPr="005415F4">
        <w:t>The proposed project location</w:t>
      </w:r>
    </w:p>
    <w:p w14:paraId="4F63CC83" w14:textId="347CB4C7" w:rsidR="00E95C74" w:rsidRPr="005415F4" w:rsidRDefault="00E95C74" w:rsidP="005415F4">
      <w:pPr>
        <w:pStyle w:val="NoSpacing"/>
        <w:contextualSpacing/>
      </w:pPr>
      <w:r w:rsidRPr="005415F4">
        <w:t>The method of removal</w:t>
      </w:r>
    </w:p>
    <w:p w14:paraId="66D33BD1" w14:textId="5C47E421" w:rsidR="00E95C74" w:rsidRPr="005415F4" w:rsidRDefault="00E95C74" w:rsidP="005415F4">
      <w:pPr>
        <w:pStyle w:val="NoSpacing"/>
        <w:contextualSpacing/>
      </w:pPr>
      <w:r w:rsidRPr="005415F4">
        <w:t>The timing and frequency of removal</w:t>
      </w:r>
    </w:p>
    <w:p w14:paraId="4D079B55" w14:textId="4CA6A667" w:rsidR="00E95C74" w:rsidRPr="005415F4" w:rsidRDefault="00E95C74" w:rsidP="005415F4">
      <w:pPr>
        <w:pStyle w:val="NoSpacing"/>
        <w:contextualSpacing/>
      </w:pPr>
      <w:r w:rsidRPr="005415F4">
        <w:t>How plant material will be disposed of</w:t>
      </w:r>
    </w:p>
    <w:p w14:paraId="304AA38C" w14:textId="7DFFBB4F" w:rsidR="00E95C74" w:rsidRDefault="00E95C74" w:rsidP="005415F4">
      <w:pPr>
        <w:pStyle w:val="NoSpacing"/>
        <w:contextualSpacing/>
      </w:pPr>
      <w:r w:rsidRPr="005415F4">
        <w:t>How any equipment used during the project will be decontaminated to prevent the spread of invasive species</w:t>
      </w:r>
    </w:p>
    <w:p w14:paraId="56C1CB4C" w14:textId="7E3744E0" w:rsidR="005415F4" w:rsidRDefault="005415F4" w:rsidP="005415F4">
      <w:pPr>
        <w:pStyle w:val="NoSpacing"/>
        <w:numPr>
          <w:ilvl w:val="0"/>
          <w:numId w:val="0"/>
        </w:numPr>
        <w:ind w:left="1440" w:hanging="360"/>
        <w:contextualSpacing/>
      </w:pPr>
    </w:p>
    <w:p w14:paraId="295A479A" w14:textId="112861D4" w:rsidR="005415F4" w:rsidRDefault="005415F4" w:rsidP="005415F4">
      <w:pPr>
        <w:pStyle w:val="NoSpacing"/>
        <w:numPr>
          <w:ilvl w:val="0"/>
          <w:numId w:val="22"/>
        </w:numPr>
        <w:contextualSpacing/>
      </w:pPr>
      <w:r>
        <w:t>The Noxious Weed Removal Plan must be completed with the direction from one of the following technical assistance agencies: Oregon Department of Agriculture, County Weed Control District, County Soil and Water Conservation District, or another qualified technical assistance agency or business pre-approved by the Agency.</w:t>
      </w:r>
    </w:p>
    <w:p w14:paraId="553DC63D" w14:textId="77777777" w:rsidR="006B51C3" w:rsidRDefault="006B51C3" w:rsidP="006B51C3">
      <w:pPr>
        <w:pStyle w:val="NoSpacing"/>
        <w:numPr>
          <w:ilvl w:val="0"/>
          <w:numId w:val="0"/>
        </w:numPr>
        <w:ind w:left="720"/>
        <w:contextualSpacing/>
      </w:pPr>
    </w:p>
    <w:p w14:paraId="7BCC7A2C" w14:textId="5E566884" w:rsidR="006B51C3" w:rsidRDefault="006B51C3" w:rsidP="005415F4">
      <w:pPr>
        <w:pStyle w:val="NoSpacing"/>
        <w:numPr>
          <w:ilvl w:val="0"/>
          <w:numId w:val="22"/>
        </w:numPr>
        <w:contextualSpacing/>
      </w:pPr>
      <w:r>
        <w:t>The Coordinator will supply the report to OYCC.</w:t>
      </w:r>
    </w:p>
    <w:p w14:paraId="33F47FD2" w14:textId="6D3C5A83" w:rsidR="006B51C3" w:rsidRDefault="006B51C3" w:rsidP="006B51C3">
      <w:pPr>
        <w:pStyle w:val="NoSpacing"/>
        <w:numPr>
          <w:ilvl w:val="0"/>
          <w:numId w:val="0"/>
        </w:numPr>
        <w:contextualSpacing/>
      </w:pPr>
    </w:p>
    <w:p w14:paraId="3E10B673" w14:textId="1887006E" w:rsidR="006B51C3" w:rsidRDefault="006B51C3" w:rsidP="006B51C3">
      <w:pPr>
        <w:pStyle w:val="NoSpacing"/>
        <w:numPr>
          <w:ilvl w:val="0"/>
          <w:numId w:val="0"/>
        </w:numPr>
        <w:contextualSpacing/>
      </w:pPr>
      <w:r>
        <w:t xml:space="preserve">Oregon Adopt-A-River is a partnership between SOLVE and the Oregon State Marine Board that supports organizations in preserving Oregon’s waterways. For more information visit: </w:t>
      </w:r>
      <w:hyperlink r:id="rId16" w:history="1">
        <w:r w:rsidRPr="00EF5976">
          <w:rPr>
            <w:rStyle w:val="Hyperlink"/>
          </w:rPr>
          <w:t>http://www.solveoregon.org/</w:t>
        </w:r>
      </w:hyperlink>
      <w:r>
        <w:t xml:space="preserve"> .</w:t>
      </w:r>
    </w:p>
    <w:p w14:paraId="0E2846AB" w14:textId="7F5C7290" w:rsidR="006B51C3" w:rsidRDefault="006B51C3" w:rsidP="006B51C3">
      <w:pPr>
        <w:pStyle w:val="NoSpacing"/>
        <w:numPr>
          <w:ilvl w:val="0"/>
          <w:numId w:val="0"/>
        </w:numPr>
        <w:contextualSpacing/>
      </w:pPr>
    </w:p>
    <w:p w14:paraId="18A40BB4" w14:textId="45226D6D" w:rsidR="006B51C3" w:rsidRDefault="006B51C3" w:rsidP="006B51C3">
      <w:pPr>
        <w:pStyle w:val="NoSpacing"/>
        <w:numPr>
          <w:ilvl w:val="0"/>
          <w:numId w:val="0"/>
        </w:numPr>
        <w:contextualSpacing/>
      </w:pPr>
      <w:r>
        <w:t>Programs with more than one crew in multiple counties may bring crews together to complete this requirement. Reporting must be kept separate for each crew.</w:t>
      </w:r>
    </w:p>
    <w:p w14:paraId="54CCCEBB" w14:textId="3FBAA102" w:rsidR="006B51C3" w:rsidRDefault="006B51C3" w:rsidP="006B51C3">
      <w:pPr>
        <w:pStyle w:val="NoSpacing"/>
        <w:numPr>
          <w:ilvl w:val="0"/>
          <w:numId w:val="0"/>
        </w:numPr>
        <w:contextualSpacing/>
      </w:pPr>
    </w:p>
    <w:p w14:paraId="75BFACEE" w14:textId="4AD09E2A" w:rsidR="006B51C3" w:rsidRDefault="006B51C3" w:rsidP="006B51C3">
      <w:pPr>
        <w:pStyle w:val="NoSpacing"/>
        <w:numPr>
          <w:ilvl w:val="0"/>
          <w:numId w:val="0"/>
        </w:numPr>
        <w:contextualSpacing/>
        <w:rPr>
          <w:b/>
        </w:rPr>
      </w:pPr>
      <w:r w:rsidRPr="006B51C3">
        <w:rPr>
          <w:b/>
        </w:rPr>
        <w:t>Surveys</w:t>
      </w:r>
    </w:p>
    <w:p w14:paraId="40509D14" w14:textId="77777777" w:rsidR="002755B6" w:rsidRDefault="002755B6" w:rsidP="006B51C3">
      <w:pPr>
        <w:pStyle w:val="NoSpacing"/>
        <w:numPr>
          <w:ilvl w:val="0"/>
          <w:numId w:val="0"/>
        </w:numPr>
        <w:contextualSpacing/>
        <w:rPr>
          <w:b/>
        </w:rPr>
      </w:pPr>
    </w:p>
    <w:p w14:paraId="5251AB71" w14:textId="2011A788" w:rsidR="006B51C3" w:rsidRDefault="006B51C3" w:rsidP="006B51C3">
      <w:pPr>
        <w:pStyle w:val="NoSpacing"/>
        <w:numPr>
          <w:ilvl w:val="0"/>
          <w:numId w:val="0"/>
        </w:numPr>
        <w:contextualSpacing/>
      </w:pPr>
      <w:r>
        <w:t>Each Corpsmember is required to take an online survey once they successfully complete the program. OYCC understands there are circumstances where youth leave unexpectedly and are unable to complete a survey. Programs must communicate with OYCC if they feel that the 90% requirement won’t be met because of unexpected exits.</w:t>
      </w:r>
    </w:p>
    <w:p w14:paraId="3A5E7742" w14:textId="77777777" w:rsidR="006B51C3" w:rsidRDefault="006B51C3" w:rsidP="006B51C3">
      <w:pPr>
        <w:pStyle w:val="NoSpacing"/>
        <w:numPr>
          <w:ilvl w:val="0"/>
          <w:numId w:val="0"/>
        </w:numPr>
        <w:contextualSpacing/>
      </w:pPr>
    </w:p>
    <w:p w14:paraId="7FC57595" w14:textId="642DBA2B" w:rsidR="006B51C3" w:rsidRDefault="006B51C3" w:rsidP="006B51C3">
      <w:pPr>
        <w:pStyle w:val="NoSpacing"/>
        <w:numPr>
          <w:ilvl w:val="0"/>
          <w:numId w:val="0"/>
        </w:numPr>
        <w:contextualSpacing/>
      </w:pPr>
      <w:r>
        <w:t>At least one Crew Leader is required to take one online survey at the end of the program.</w:t>
      </w:r>
    </w:p>
    <w:p w14:paraId="494BF6A3" w14:textId="488ECE64" w:rsidR="006B51C3" w:rsidRDefault="006B51C3" w:rsidP="006B51C3">
      <w:pPr>
        <w:pStyle w:val="NoSpacing"/>
        <w:numPr>
          <w:ilvl w:val="0"/>
          <w:numId w:val="0"/>
        </w:numPr>
        <w:contextualSpacing/>
      </w:pPr>
    </w:p>
    <w:p w14:paraId="2990AF9E" w14:textId="06F7089A" w:rsidR="006B51C3" w:rsidRDefault="006B51C3" w:rsidP="006B51C3">
      <w:pPr>
        <w:pStyle w:val="NoSpacing"/>
        <w:numPr>
          <w:ilvl w:val="0"/>
          <w:numId w:val="0"/>
        </w:numPr>
        <w:contextualSpacing/>
      </w:pPr>
      <w:r>
        <w:t>Failure to submit 90% of surveys will result in a 10% reduction from the original grant award.</w:t>
      </w:r>
    </w:p>
    <w:p w14:paraId="4E11B950" w14:textId="172B3421" w:rsidR="006B51C3" w:rsidRDefault="006B51C3" w:rsidP="006B51C3">
      <w:pPr>
        <w:pStyle w:val="NoSpacing"/>
        <w:numPr>
          <w:ilvl w:val="0"/>
          <w:numId w:val="0"/>
        </w:numPr>
        <w:contextualSpacing/>
      </w:pPr>
    </w:p>
    <w:p w14:paraId="6F7BA03D" w14:textId="334441C6" w:rsidR="006B51C3" w:rsidRDefault="006B51C3" w:rsidP="006B51C3">
      <w:pPr>
        <w:pStyle w:val="NoSpacing"/>
        <w:numPr>
          <w:ilvl w:val="0"/>
          <w:numId w:val="0"/>
        </w:numPr>
        <w:contextualSpacing/>
      </w:pPr>
      <w:r>
        <w:t xml:space="preserve">Surveys are available at </w:t>
      </w:r>
      <w:hyperlink r:id="rId17" w:history="1">
        <w:r w:rsidRPr="00EF5976">
          <w:rPr>
            <w:rStyle w:val="Hyperlink"/>
          </w:rPr>
          <w:t>http://www.oyccweb.com/surveys.html</w:t>
        </w:r>
      </w:hyperlink>
    </w:p>
    <w:p w14:paraId="227D0687" w14:textId="5C664A8B" w:rsidR="006B51C3" w:rsidRDefault="006B51C3" w:rsidP="006B51C3">
      <w:pPr>
        <w:pStyle w:val="NoSpacing"/>
        <w:numPr>
          <w:ilvl w:val="0"/>
          <w:numId w:val="0"/>
        </w:numPr>
        <w:contextualSpacing/>
      </w:pPr>
    </w:p>
    <w:p w14:paraId="5B46980D" w14:textId="4F3F05A0" w:rsidR="006B51C3" w:rsidRDefault="006B51C3" w:rsidP="006B51C3">
      <w:pPr>
        <w:pStyle w:val="NoSpacing"/>
        <w:numPr>
          <w:ilvl w:val="0"/>
          <w:numId w:val="0"/>
        </w:numPr>
        <w:contextualSpacing/>
      </w:pPr>
      <w:r>
        <w:t>OYCC reserves the right to pull funding, and/or not fund a program in the future if survey results show the program is not meeting OYCC standards.</w:t>
      </w:r>
    </w:p>
    <w:p w14:paraId="3FC7B11A" w14:textId="6D96B039" w:rsidR="006B51C3" w:rsidRDefault="006B51C3" w:rsidP="006B51C3">
      <w:pPr>
        <w:pStyle w:val="NoSpacing"/>
        <w:numPr>
          <w:ilvl w:val="0"/>
          <w:numId w:val="0"/>
        </w:numPr>
        <w:contextualSpacing/>
      </w:pPr>
    </w:p>
    <w:p w14:paraId="48F37DE8" w14:textId="0E612843" w:rsidR="00AD7231" w:rsidRDefault="00AD7231" w:rsidP="006B51C3">
      <w:pPr>
        <w:pStyle w:val="NoSpacing"/>
        <w:numPr>
          <w:ilvl w:val="0"/>
          <w:numId w:val="0"/>
        </w:numPr>
        <w:contextualSpacing/>
      </w:pPr>
    </w:p>
    <w:p w14:paraId="40524BE3" w14:textId="77777777" w:rsidR="00AD7231" w:rsidRDefault="00AD7231" w:rsidP="006B51C3">
      <w:pPr>
        <w:pStyle w:val="NoSpacing"/>
        <w:numPr>
          <w:ilvl w:val="0"/>
          <w:numId w:val="0"/>
        </w:numPr>
        <w:contextualSpacing/>
      </w:pPr>
    </w:p>
    <w:p w14:paraId="52721D7B" w14:textId="6E7E0700" w:rsidR="006B51C3" w:rsidRDefault="006B51C3" w:rsidP="006B51C3">
      <w:pPr>
        <w:pStyle w:val="NoSpacing"/>
        <w:numPr>
          <w:ilvl w:val="0"/>
          <w:numId w:val="0"/>
        </w:numPr>
        <w:contextualSpacing/>
        <w:rPr>
          <w:b/>
        </w:rPr>
      </w:pPr>
      <w:r w:rsidRPr="006B51C3">
        <w:rPr>
          <w:b/>
        </w:rPr>
        <w:lastRenderedPageBreak/>
        <w:t>Crew Leader Training</w:t>
      </w:r>
    </w:p>
    <w:p w14:paraId="73DF7851" w14:textId="3B3760E1" w:rsidR="006B51C3" w:rsidRDefault="006B51C3" w:rsidP="006B51C3">
      <w:pPr>
        <w:pStyle w:val="NoSpacing"/>
        <w:numPr>
          <w:ilvl w:val="0"/>
          <w:numId w:val="0"/>
        </w:numPr>
        <w:contextualSpacing/>
        <w:rPr>
          <w:b/>
        </w:rPr>
      </w:pPr>
    </w:p>
    <w:p w14:paraId="568C7E50" w14:textId="4DF3CBEF" w:rsidR="006B51C3" w:rsidRDefault="006B51C3" w:rsidP="006B51C3">
      <w:pPr>
        <w:pStyle w:val="NoSpacing"/>
        <w:numPr>
          <w:ilvl w:val="0"/>
          <w:numId w:val="0"/>
        </w:numPr>
        <w:contextualSpacing/>
      </w:pPr>
      <w:r>
        <w:t xml:space="preserve">Crew Leaders are required to attend an OYCC crew leader training held in </w:t>
      </w:r>
      <w:r w:rsidR="00F50E5D" w:rsidRPr="00F50E5D">
        <w:rPr>
          <w:highlight w:val="green"/>
        </w:rPr>
        <w:t>XXXXXXXX</w:t>
      </w:r>
      <w:r>
        <w:t>.</w:t>
      </w:r>
    </w:p>
    <w:p w14:paraId="12DC488F" w14:textId="34529B57" w:rsidR="006B51C3" w:rsidRDefault="006B51C3" w:rsidP="006B51C3">
      <w:pPr>
        <w:pStyle w:val="NoSpacing"/>
        <w:numPr>
          <w:ilvl w:val="0"/>
          <w:numId w:val="0"/>
        </w:numPr>
        <w:contextualSpacing/>
      </w:pPr>
    </w:p>
    <w:p w14:paraId="601E20E9" w14:textId="7A9D21DB" w:rsidR="00474DD2" w:rsidRDefault="00474DD2" w:rsidP="006B51C3">
      <w:pPr>
        <w:pStyle w:val="NoSpacing"/>
        <w:numPr>
          <w:ilvl w:val="0"/>
          <w:numId w:val="0"/>
        </w:numPr>
        <w:contextualSpacing/>
      </w:pPr>
      <w:r>
        <w:t>Any exemption from training must be pre-approved in writing by the OYCC staff.</w:t>
      </w:r>
    </w:p>
    <w:p w14:paraId="7928CCF6" w14:textId="5C0F13DC" w:rsidR="00474DD2" w:rsidRDefault="00474DD2" w:rsidP="006B51C3">
      <w:pPr>
        <w:pStyle w:val="NoSpacing"/>
        <w:numPr>
          <w:ilvl w:val="0"/>
          <w:numId w:val="0"/>
        </w:numPr>
        <w:contextualSpacing/>
      </w:pPr>
    </w:p>
    <w:p w14:paraId="4979BD68" w14:textId="50AA45FA" w:rsidR="00474DD2" w:rsidRDefault="00003598" w:rsidP="006B51C3">
      <w:pPr>
        <w:pStyle w:val="NoSpacing"/>
        <w:numPr>
          <w:ilvl w:val="0"/>
          <w:numId w:val="0"/>
        </w:numPr>
        <w:contextualSpacing/>
      </w:pPr>
      <w:r>
        <w:t>Training developed and financed by OYCC has proven to be invaluable in enhancing the effectiveness of the crew and the team building skills of supervisors. The Crew Leader is the most critical ingredient in making an SCC program successful. While Crew Leader training will help Crew Leaders with many foundational components (team building, self-awareness, group dynamics, etc.) of the job. Applicants should have in place additional job/task specific training with the technical components that will further assist Crew Leaders in having a successful experience.</w:t>
      </w:r>
    </w:p>
    <w:p w14:paraId="2F4B681B" w14:textId="36E89EAD" w:rsidR="00003598" w:rsidRDefault="00003598" w:rsidP="006B51C3">
      <w:pPr>
        <w:pStyle w:val="NoSpacing"/>
        <w:numPr>
          <w:ilvl w:val="0"/>
          <w:numId w:val="0"/>
        </w:numPr>
        <w:contextualSpacing/>
      </w:pPr>
    </w:p>
    <w:p w14:paraId="151C1C94" w14:textId="216097AD" w:rsidR="00003598" w:rsidRDefault="00003598" w:rsidP="006B51C3">
      <w:pPr>
        <w:pStyle w:val="NoSpacing"/>
        <w:numPr>
          <w:ilvl w:val="0"/>
          <w:numId w:val="0"/>
        </w:numPr>
        <w:contextualSpacing/>
      </w:pPr>
      <w:r>
        <w:t>Full time supervision by a trained Crew Leader is mandatory. Crew Leaders must be first aid/CPR certified and it is highly recommended that they obtain EpiPen certification.</w:t>
      </w:r>
    </w:p>
    <w:p w14:paraId="11A79C85" w14:textId="77777777" w:rsidR="00D80BF3" w:rsidRDefault="00D80BF3" w:rsidP="006B51C3">
      <w:pPr>
        <w:pStyle w:val="NoSpacing"/>
        <w:numPr>
          <w:ilvl w:val="0"/>
          <w:numId w:val="0"/>
        </w:numPr>
        <w:contextualSpacing/>
      </w:pPr>
    </w:p>
    <w:p w14:paraId="4AC09FB7" w14:textId="27DA9E34" w:rsidR="00003598" w:rsidRDefault="00003598" w:rsidP="006B51C3">
      <w:pPr>
        <w:pStyle w:val="NoSpacing"/>
        <w:numPr>
          <w:ilvl w:val="0"/>
          <w:numId w:val="0"/>
        </w:numPr>
        <w:contextualSpacing/>
        <w:rPr>
          <w:b/>
        </w:rPr>
      </w:pPr>
      <w:r w:rsidRPr="00003598">
        <w:rPr>
          <w:b/>
        </w:rPr>
        <w:t>Mentoring</w:t>
      </w:r>
    </w:p>
    <w:p w14:paraId="08F400FE" w14:textId="77777777" w:rsidR="00003598" w:rsidRDefault="00003598" w:rsidP="006B51C3">
      <w:pPr>
        <w:pStyle w:val="NoSpacing"/>
        <w:numPr>
          <w:ilvl w:val="0"/>
          <w:numId w:val="0"/>
        </w:numPr>
        <w:contextualSpacing/>
        <w:rPr>
          <w:b/>
        </w:rPr>
      </w:pPr>
    </w:p>
    <w:p w14:paraId="2F316F18" w14:textId="17DE3BE2" w:rsidR="00003598" w:rsidRDefault="00003598" w:rsidP="006B51C3">
      <w:pPr>
        <w:pStyle w:val="NoSpacing"/>
        <w:numPr>
          <w:ilvl w:val="0"/>
          <w:numId w:val="0"/>
        </w:numPr>
        <w:contextualSpacing/>
      </w:pPr>
      <w:r>
        <w:t>OYCC may ask to utilize the expertise of experienced Crew Leaders to help mentor other programs or present at trainings.</w:t>
      </w:r>
    </w:p>
    <w:p w14:paraId="43AC012D" w14:textId="15EC5AD9" w:rsidR="00003598" w:rsidRDefault="00003598" w:rsidP="006B51C3">
      <w:pPr>
        <w:pStyle w:val="NoSpacing"/>
        <w:numPr>
          <w:ilvl w:val="0"/>
          <w:numId w:val="0"/>
        </w:numPr>
        <w:contextualSpacing/>
      </w:pPr>
    </w:p>
    <w:p w14:paraId="2765F819" w14:textId="6C7AE438" w:rsidR="00003598" w:rsidRDefault="00003598" w:rsidP="006B51C3">
      <w:pPr>
        <w:pStyle w:val="NoSpacing"/>
        <w:numPr>
          <w:ilvl w:val="0"/>
          <w:numId w:val="0"/>
        </w:numPr>
        <w:contextualSpacing/>
        <w:rPr>
          <w:b/>
        </w:rPr>
      </w:pPr>
      <w:r w:rsidRPr="00003598">
        <w:rPr>
          <w:b/>
        </w:rPr>
        <w:t>Pictures</w:t>
      </w:r>
    </w:p>
    <w:p w14:paraId="419227C3" w14:textId="77777777" w:rsidR="00003598" w:rsidRDefault="00003598" w:rsidP="006B51C3">
      <w:pPr>
        <w:pStyle w:val="NoSpacing"/>
        <w:numPr>
          <w:ilvl w:val="0"/>
          <w:numId w:val="0"/>
        </w:numPr>
        <w:contextualSpacing/>
        <w:rPr>
          <w:b/>
        </w:rPr>
      </w:pPr>
    </w:p>
    <w:p w14:paraId="0025598D" w14:textId="0CE16EE6" w:rsidR="00003598" w:rsidRDefault="00003598" w:rsidP="006B51C3">
      <w:pPr>
        <w:pStyle w:val="NoSpacing"/>
        <w:numPr>
          <w:ilvl w:val="0"/>
          <w:numId w:val="0"/>
        </w:numPr>
        <w:contextualSpacing/>
      </w:pPr>
      <w:r>
        <w:t>Before and after pictures are required to be submitted at the end of the grant cycle. Pictures should be uploaded to the OYCC Electronic Reporting System.</w:t>
      </w:r>
    </w:p>
    <w:p w14:paraId="3F68169E" w14:textId="616803FB" w:rsidR="00003598" w:rsidRDefault="00003598" w:rsidP="006B51C3">
      <w:pPr>
        <w:pStyle w:val="NoSpacing"/>
        <w:numPr>
          <w:ilvl w:val="0"/>
          <w:numId w:val="0"/>
        </w:numPr>
        <w:contextualSpacing/>
      </w:pPr>
    </w:p>
    <w:p w14:paraId="6E6DACAA" w14:textId="5522E0AE" w:rsidR="00003598" w:rsidRDefault="00003598" w:rsidP="006B51C3">
      <w:pPr>
        <w:pStyle w:val="NoSpacing"/>
        <w:numPr>
          <w:ilvl w:val="0"/>
          <w:numId w:val="0"/>
        </w:numPr>
        <w:contextualSpacing/>
      </w:pPr>
      <w:r>
        <w:t>Pictures submitted should be appropriate and youth should be wearing appropriate Personal Protective Equipment.</w:t>
      </w:r>
    </w:p>
    <w:p w14:paraId="36124662" w14:textId="6FDC2313" w:rsidR="00003598" w:rsidRDefault="00003598" w:rsidP="006B51C3">
      <w:pPr>
        <w:pStyle w:val="NoSpacing"/>
        <w:numPr>
          <w:ilvl w:val="0"/>
          <w:numId w:val="0"/>
        </w:numPr>
        <w:contextualSpacing/>
      </w:pPr>
    </w:p>
    <w:p w14:paraId="38C5D407" w14:textId="579B5FAB" w:rsidR="00003598" w:rsidRDefault="00003598" w:rsidP="006B51C3">
      <w:pPr>
        <w:pStyle w:val="NoSpacing"/>
        <w:numPr>
          <w:ilvl w:val="0"/>
          <w:numId w:val="0"/>
        </w:numPr>
        <w:contextualSpacing/>
      </w:pPr>
      <w:r>
        <w:t>OYCC requires getting signed releases from each youth so that any and all pictures may be used by OYCC. Pictures may be used on the website, in the annual report, in marketing displays, social media, etc. either now known or hereafter devised. Please contact OYCC if you need a photo release template.</w:t>
      </w:r>
    </w:p>
    <w:p w14:paraId="4CD0EEC5" w14:textId="77777777" w:rsidR="0041321E" w:rsidRPr="0041321E" w:rsidRDefault="0041321E" w:rsidP="0041321E">
      <w:pPr>
        <w:pStyle w:val="1-text"/>
        <w:rPr>
          <w:b/>
          <w:u w:val="single"/>
        </w:rPr>
      </w:pPr>
      <w:r w:rsidRPr="0041321E">
        <w:rPr>
          <w:b/>
          <w:u w:val="single"/>
        </w:rPr>
        <w:t xml:space="preserve">Part 3 – Project </w:t>
      </w:r>
      <w:r w:rsidR="00411589">
        <w:rPr>
          <w:b/>
          <w:u w:val="single"/>
        </w:rPr>
        <w:t>Schedule and Budget</w:t>
      </w:r>
    </w:p>
    <w:p w14:paraId="0664C90C" w14:textId="0C76CF3A" w:rsidR="0041321E" w:rsidRDefault="00A84D81" w:rsidP="00A84D81">
      <w:pPr>
        <w:pStyle w:val="11-text"/>
        <w:ind w:left="0"/>
      </w:pPr>
      <w:r>
        <w:t>Grantee must maintain books of account and records related to receipt and expenditure of grant money in accordance with generally accepted accounting principles. Grantee is responsible for program accountability, including fund management and data reporting.</w:t>
      </w:r>
    </w:p>
    <w:p w14:paraId="44F8AB07" w14:textId="22171ADF" w:rsidR="002755B6" w:rsidRDefault="002755B6" w:rsidP="00A84D81">
      <w:pPr>
        <w:pStyle w:val="11-text"/>
        <w:ind w:left="0"/>
      </w:pPr>
      <w:r>
        <w:t>Grantee may request up to 75% of the Grant Funds as start-up funds after the Effective Date of this Agreement but not prior to July 1, 2018.</w:t>
      </w:r>
    </w:p>
    <w:p w14:paraId="6B6EA322" w14:textId="77777777" w:rsidR="00AD7231" w:rsidRDefault="00AD7231" w:rsidP="00A84D81">
      <w:pPr>
        <w:pStyle w:val="11-text"/>
        <w:ind w:left="0"/>
      </w:pPr>
    </w:p>
    <w:p w14:paraId="79C3A391" w14:textId="77777777" w:rsidR="0041321E" w:rsidRPr="0041321E" w:rsidRDefault="0041321E" w:rsidP="0041321E">
      <w:pPr>
        <w:pStyle w:val="1-text"/>
        <w:rPr>
          <w:b/>
          <w:u w:val="single"/>
        </w:rPr>
      </w:pPr>
      <w:r w:rsidRPr="0041321E">
        <w:rPr>
          <w:b/>
          <w:u w:val="single"/>
        </w:rPr>
        <w:lastRenderedPageBreak/>
        <w:t xml:space="preserve">Part 4 – </w:t>
      </w:r>
      <w:r w:rsidR="00411589" w:rsidRPr="0041321E">
        <w:rPr>
          <w:b/>
          <w:u w:val="single"/>
        </w:rPr>
        <w:t>Project Evaluation/ Reporting Requirements</w:t>
      </w:r>
    </w:p>
    <w:p w14:paraId="6166F52C" w14:textId="017786DB" w:rsidR="0041321E" w:rsidRDefault="00DD65CB" w:rsidP="00DD65CB">
      <w:pPr>
        <w:pStyle w:val="11-text"/>
        <w:ind w:left="0"/>
      </w:pPr>
      <w:r>
        <w:t xml:space="preserve">Grantee must submit a final report. Reports must be submitted electronically through the OYCC Electronic Reporting System at </w:t>
      </w:r>
      <w:hyperlink r:id="rId18" w:history="1">
        <w:r w:rsidRPr="00EE3CE8">
          <w:rPr>
            <w:rStyle w:val="Hyperlink"/>
          </w:rPr>
          <w:t>https://ccwd.hecc.oregon.gov/OYCC/</w:t>
        </w:r>
      </w:hyperlink>
      <w:r>
        <w:t xml:space="preserve">. Grantee must have a log-in to access this site. Contact </w:t>
      </w:r>
      <w:hyperlink r:id="rId19" w:history="1">
        <w:r w:rsidRPr="00EE3CE8">
          <w:rPr>
            <w:rStyle w:val="Hyperlink"/>
          </w:rPr>
          <w:t>oycc.info@oregon.gov</w:t>
        </w:r>
      </w:hyperlink>
      <w:r>
        <w:t xml:space="preserve"> to request access.</w:t>
      </w:r>
    </w:p>
    <w:p w14:paraId="5CE2C499" w14:textId="26206140" w:rsidR="00DD65CB" w:rsidRDefault="00DD65CB" w:rsidP="00DD65CB">
      <w:pPr>
        <w:pStyle w:val="11-text"/>
        <w:ind w:left="0"/>
      </w:pPr>
      <w:r>
        <w:t>Final Report is due no later than September 30, 2018</w:t>
      </w:r>
      <w:r w:rsidR="00780975">
        <w:t>.</w:t>
      </w:r>
    </w:p>
    <w:p w14:paraId="45D890CB" w14:textId="478F3DE5" w:rsidR="0041321E" w:rsidRDefault="00B30360" w:rsidP="00B30360">
      <w:pPr>
        <w:pStyle w:val="11-text"/>
        <w:ind w:left="0"/>
      </w:pPr>
      <w:r>
        <w:t>The following elements are required to complete the Final Report:</w:t>
      </w:r>
    </w:p>
    <w:p w14:paraId="0E508A1C" w14:textId="31CA8809" w:rsidR="00B30360" w:rsidRDefault="00381F13" w:rsidP="002755B6">
      <w:pPr>
        <w:pStyle w:val="11-text"/>
        <w:numPr>
          <w:ilvl w:val="0"/>
          <w:numId w:val="22"/>
        </w:numPr>
        <w:contextualSpacing/>
      </w:pPr>
      <w:r>
        <w:t>Corpsmember</w:t>
      </w:r>
      <w:r w:rsidR="00B30360">
        <w:t xml:space="preserve"> information</w:t>
      </w:r>
    </w:p>
    <w:p w14:paraId="39FC3B27" w14:textId="046CD419" w:rsidR="00B30360" w:rsidRDefault="00B30360" w:rsidP="002755B6">
      <w:pPr>
        <w:pStyle w:val="11-text"/>
        <w:numPr>
          <w:ilvl w:val="0"/>
          <w:numId w:val="22"/>
        </w:numPr>
        <w:contextualSpacing/>
      </w:pPr>
      <w:r>
        <w:t>Crew Leader information</w:t>
      </w:r>
    </w:p>
    <w:p w14:paraId="5E116373" w14:textId="764BE279" w:rsidR="00B30360" w:rsidRDefault="00B30360" w:rsidP="002755B6">
      <w:pPr>
        <w:pStyle w:val="11-text"/>
        <w:numPr>
          <w:ilvl w:val="0"/>
          <w:numId w:val="22"/>
        </w:numPr>
        <w:contextualSpacing/>
      </w:pPr>
      <w:r>
        <w:t>Project outcomes</w:t>
      </w:r>
    </w:p>
    <w:p w14:paraId="583C3664" w14:textId="78BC312B" w:rsidR="00B30360" w:rsidRDefault="00B30360" w:rsidP="002755B6">
      <w:pPr>
        <w:pStyle w:val="11-text"/>
        <w:numPr>
          <w:ilvl w:val="0"/>
          <w:numId w:val="22"/>
        </w:numPr>
        <w:contextualSpacing/>
      </w:pPr>
      <w:r>
        <w:t>Educational outcomes</w:t>
      </w:r>
    </w:p>
    <w:p w14:paraId="66B7330F" w14:textId="0AC37C9F" w:rsidR="00B30360" w:rsidRDefault="00B30360" w:rsidP="002755B6">
      <w:pPr>
        <w:pStyle w:val="11-text"/>
        <w:numPr>
          <w:ilvl w:val="0"/>
          <w:numId w:val="22"/>
        </w:numPr>
        <w:contextualSpacing/>
      </w:pPr>
      <w:r>
        <w:t>Enrichment outcomes</w:t>
      </w:r>
    </w:p>
    <w:p w14:paraId="08908741" w14:textId="7CD6A4BC" w:rsidR="00B30360" w:rsidRDefault="00B30360" w:rsidP="002755B6">
      <w:pPr>
        <w:pStyle w:val="11-text"/>
        <w:numPr>
          <w:ilvl w:val="0"/>
          <w:numId w:val="22"/>
        </w:numPr>
        <w:contextualSpacing/>
      </w:pPr>
      <w:r>
        <w:t>Adopt-A-River report – if applicable</w:t>
      </w:r>
    </w:p>
    <w:p w14:paraId="517AA8D2" w14:textId="4DDD7668" w:rsidR="00B30360" w:rsidRDefault="00B30360" w:rsidP="002755B6">
      <w:pPr>
        <w:pStyle w:val="11-text"/>
        <w:numPr>
          <w:ilvl w:val="0"/>
          <w:numId w:val="22"/>
        </w:numPr>
        <w:contextualSpacing/>
      </w:pPr>
      <w:r>
        <w:t>List of partners</w:t>
      </w:r>
    </w:p>
    <w:p w14:paraId="44145710" w14:textId="5ADACA9C" w:rsidR="00B30360" w:rsidRDefault="00B30360" w:rsidP="002755B6">
      <w:pPr>
        <w:pStyle w:val="11-text"/>
        <w:numPr>
          <w:ilvl w:val="0"/>
          <w:numId w:val="22"/>
        </w:numPr>
        <w:contextualSpacing/>
      </w:pPr>
      <w:r>
        <w:t>Pictures</w:t>
      </w:r>
    </w:p>
    <w:p w14:paraId="523A7F31" w14:textId="499AB413" w:rsidR="00B30360" w:rsidRDefault="00B30360" w:rsidP="002755B6">
      <w:pPr>
        <w:pStyle w:val="11-text"/>
        <w:numPr>
          <w:ilvl w:val="0"/>
          <w:numId w:val="22"/>
        </w:numPr>
        <w:contextualSpacing/>
      </w:pPr>
      <w:r>
        <w:t>General ledger</w:t>
      </w:r>
    </w:p>
    <w:p w14:paraId="4EFB268D" w14:textId="336B5B68" w:rsidR="00B30360" w:rsidRDefault="00B30360" w:rsidP="002755B6">
      <w:pPr>
        <w:pStyle w:val="11-text"/>
        <w:numPr>
          <w:ilvl w:val="0"/>
          <w:numId w:val="22"/>
        </w:numPr>
        <w:contextualSpacing/>
      </w:pPr>
      <w:r>
        <w:t>Surveys</w:t>
      </w:r>
    </w:p>
    <w:p w14:paraId="389E85BD" w14:textId="77777777" w:rsidR="00AD7231" w:rsidRDefault="00AD7231" w:rsidP="00AD7231">
      <w:pPr>
        <w:pStyle w:val="11-text"/>
        <w:ind w:left="720"/>
        <w:contextualSpacing/>
      </w:pPr>
    </w:p>
    <w:p w14:paraId="39C80000" w14:textId="2A33CD87" w:rsidR="00B30360" w:rsidRDefault="00B30360" w:rsidP="005B4EB5">
      <w:pPr>
        <w:pStyle w:val="11-text"/>
        <w:ind w:left="0"/>
      </w:pPr>
      <w:r>
        <w:t>Below is a breakdown of the percentage that will be deducted from the original Grant award if the Grantee cannot produce any of the items listed above. Please note: Grantee may be required to re</w:t>
      </w:r>
      <w:bookmarkStart w:id="0" w:name="_GoBack"/>
      <w:bookmarkEnd w:id="0"/>
      <w:r>
        <w:t>turn Start-Up funds if necessary.</w:t>
      </w:r>
    </w:p>
    <w:tbl>
      <w:tblPr>
        <w:tblStyle w:val="TableGrid"/>
        <w:tblW w:w="10019" w:type="dxa"/>
        <w:tblInd w:w="-95" w:type="dxa"/>
        <w:tblLook w:val="04A0" w:firstRow="1" w:lastRow="0" w:firstColumn="1" w:lastColumn="0" w:noHBand="0" w:noVBand="1"/>
      </w:tblPr>
      <w:tblGrid>
        <w:gridCol w:w="5296"/>
        <w:gridCol w:w="4723"/>
      </w:tblGrid>
      <w:tr w:rsidR="00B30360" w14:paraId="7A153E03" w14:textId="77777777" w:rsidTr="00B144D2">
        <w:trPr>
          <w:trHeight w:hRule="exact" w:val="576"/>
        </w:trPr>
        <w:tc>
          <w:tcPr>
            <w:tcW w:w="5296" w:type="dxa"/>
          </w:tcPr>
          <w:p w14:paraId="28A4CCD9" w14:textId="2D5CB1B8" w:rsidR="00B30360" w:rsidRPr="00B30360" w:rsidRDefault="00B30360" w:rsidP="00B30360">
            <w:pPr>
              <w:pStyle w:val="11-text"/>
              <w:ind w:left="0"/>
              <w:jc w:val="center"/>
              <w:rPr>
                <w:b/>
              </w:rPr>
            </w:pPr>
            <w:r w:rsidRPr="00B30360">
              <w:rPr>
                <w:b/>
              </w:rPr>
              <w:t>Item</w:t>
            </w:r>
          </w:p>
        </w:tc>
        <w:tc>
          <w:tcPr>
            <w:tcW w:w="4723" w:type="dxa"/>
          </w:tcPr>
          <w:p w14:paraId="55535CA0" w14:textId="4481568D" w:rsidR="00B30360" w:rsidRPr="00B30360" w:rsidRDefault="00B30360" w:rsidP="00B30360">
            <w:pPr>
              <w:pStyle w:val="11-text"/>
              <w:ind w:left="0"/>
              <w:jc w:val="center"/>
              <w:rPr>
                <w:b/>
              </w:rPr>
            </w:pPr>
            <w:r w:rsidRPr="00B30360">
              <w:rPr>
                <w:b/>
              </w:rPr>
              <w:t>Percent Deducted</w:t>
            </w:r>
          </w:p>
        </w:tc>
      </w:tr>
      <w:tr w:rsidR="00B30360" w14:paraId="49654E27" w14:textId="77777777" w:rsidTr="00B144D2">
        <w:trPr>
          <w:trHeight w:hRule="exact" w:val="576"/>
        </w:trPr>
        <w:tc>
          <w:tcPr>
            <w:tcW w:w="5296" w:type="dxa"/>
          </w:tcPr>
          <w:p w14:paraId="1BF8FBC4" w14:textId="5C3FBB9B" w:rsidR="00B30360" w:rsidRDefault="006741B6" w:rsidP="00B30360">
            <w:pPr>
              <w:pStyle w:val="11-text"/>
              <w:ind w:left="0"/>
            </w:pPr>
            <w:r>
              <w:t>Corps</w:t>
            </w:r>
            <w:r w:rsidR="005B4EB5">
              <w:t>member</w:t>
            </w:r>
            <w:r w:rsidR="00B30360">
              <w:t xml:space="preserve"> Information</w:t>
            </w:r>
          </w:p>
        </w:tc>
        <w:tc>
          <w:tcPr>
            <w:tcW w:w="4723" w:type="dxa"/>
          </w:tcPr>
          <w:p w14:paraId="39DF5FA7" w14:textId="5B6BA7DF" w:rsidR="00B30360" w:rsidRDefault="00B30360" w:rsidP="00B30360">
            <w:pPr>
              <w:pStyle w:val="11-text"/>
              <w:ind w:left="0"/>
            </w:pPr>
            <w:r>
              <w:t>10%</w:t>
            </w:r>
          </w:p>
        </w:tc>
      </w:tr>
      <w:tr w:rsidR="00B30360" w14:paraId="6B167359" w14:textId="77777777" w:rsidTr="00B144D2">
        <w:trPr>
          <w:trHeight w:hRule="exact" w:val="576"/>
        </w:trPr>
        <w:tc>
          <w:tcPr>
            <w:tcW w:w="5296" w:type="dxa"/>
          </w:tcPr>
          <w:p w14:paraId="4E7408C1" w14:textId="32D0ECB5" w:rsidR="00B30360" w:rsidRDefault="00B30360" w:rsidP="00B30360">
            <w:pPr>
              <w:pStyle w:val="11-text"/>
              <w:ind w:left="0"/>
            </w:pPr>
            <w:r>
              <w:t>Crew Leader Information</w:t>
            </w:r>
          </w:p>
        </w:tc>
        <w:tc>
          <w:tcPr>
            <w:tcW w:w="4723" w:type="dxa"/>
          </w:tcPr>
          <w:p w14:paraId="5480C51B" w14:textId="78B5E81F" w:rsidR="00B30360" w:rsidRDefault="00B30360" w:rsidP="00B30360">
            <w:pPr>
              <w:pStyle w:val="11-text"/>
              <w:ind w:left="0"/>
            </w:pPr>
            <w:r>
              <w:t>10%</w:t>
            </w:r>
          </w:p>
        </w:tc>
      </w:tr>
      <w:tr w:rsidR="00B30360" w14:paraId="7C0933A9" w14:textId="77777777" w:rsidTr="00B144D2">
        <w:trPr>
          <w:trHeight w:hRule="exact" w:val="576"/>
        </w:trPr>
        <w:tc>
          <w:tcPr>
            <w:tcW w:w="5296" w:type="dxa"/>
          </w:tcPr>
          <w:p w14:paraId="575415AA" w14:textId="3196A318" w:rsidR="00B30360" w:rsidRDefault="00B30360" w:rsidP="00B30360">
            <w:pPr>
              <w:pStyle w:val="11-text"/>
              <w:ind w:left="0"/>
            </w:pPr>
            <w:r>
              <w:t>Project Outcomes</w:t>
            </w:r>
          </w:p>
        </w:tc>
        <w:tc>
          <w:tcPr>
            <w:tcW w:w="4723" w:type="dxa"/>
          </w:tcPr>
          <w:p w14:paraId="4FD0102B" w14:textId="12F1ED35" w:rsidR="00B30360" w:rsidRDefault="00B30360" w:rsidP="00B30360">
            <w:pPr>
              <w:pStyle w:val="11-text"/>
              <w:ind w:left="0"/>
            </w:pPr>
            <w:r>
              <w:t>10%</w:t>
            </w:r>
          </w:p>
        </w:tc>
      </w:tr>
      <w:tr w:rsidR="00B30360" w14:paraId="335D0645" w14:textId="77777777" w:rsidTr="00B144D2">
        <w:trPr>
          <w:trHeight w:hRule="exact" w:val="576"/>
        </w:trPr>
        <w:tc>
          <w:tcPr>
            <w:tcW w:w="5296" w:type="dxa"/>
          </w:tcPr>
          <w:p w14:paraId="080FC5C5" w14:textId="0990058F" w:rsidR="00B30360" w:rsidRDefault="00B30360" w:rsidP="00B30360">
            <w:pPr>
              <w:pStyle w:val="11-text"/>
              <w:ind w:left="0"/>
            </w:pPr>
            <w:r>
              <w:t>Educational/Enrichment Outcomes</w:t>
            </w:r>
          </w:p>
        </w:tc>
        <w:tc>
          <w:tcPr>
            <w:tcW w:w="4723" w:type="dxa"/>
          </w:tcPr>
          <w:p w14:paraId="6022D548" w14:textId="6E1BB214" w:rsidR="00B30360" w:rsidRDefault="005B4EB5" w:rsidP="00B30360">
            <w:pPr>
              <w:pStyle w:val="11-text"/>
              <w:ind w:left="0"/>
            </w:pPr>
            <w:r>
              <w:t>10%</w:t>
            </w:r>
          </w:p>
        </w:tc>
      </w:tr>
      <w:tr w:rsidR="00B30360" w14:paraId="4D23E007" w14:textId="77777777" w:rsidTr="00B144D2">
        <w:trPr>
          <w:trHeight w:hRule="exact" w:val="576"/>
        </w:trPr>
        <w:tc>
          <w:tcPr>
            <w:tcW w:w="5296" w:type="dxa"/>
          </w:tcPr>
          <w:p w14:paraId="12C65A1D" w14:textId="4282AEA1" w:rsidR="00B30360" w:rsidRDefault="005B4EB5" w:rsidP="00B30360">
            <w:pPr>
              <w:pStyle w:val="11-text"/>
              <w:ind w:left="0"/>
            </w:pPr>
            <w:r>
              <w:t>Pictures</w:t>
            </w:r>
          </w:p>
        </w:tc>
        <w:tc>
          <w:tcPr>
            <w:tcW w:w="4723" w:type="dxa"/>
          </w:tcPr>
          <w:p w14:paraId="5E7BC43A" w14:textId="26AB963D" w:rsidR="00B30360" w:rsidRDefault="005B4EB5" w:rsidP="00B30360">
            <w:pPr>
              <w:pStyle w:val="11-text"/>
              <w:ind w:left="0"/>
            </w:pPr>
            <w:r>
              <w:t>10%</w:t>
            </w:r>
          </w:p>
        </w:tc>
      </w:tr>
      <w:tr w:rsidR="00B30360" w14:paraId="3CD377D9" w14:textId="77777777" w:rsidTr="00B144D2">
        <w:trPr>
          <w:trHeight w:hRule="exact" w:val="576"/>
        </w:trPr>
        <w:tc>
          <w:tcPr>
            <w:tcW w:w="5296" w:type="dxa"/>
          </w:tcPr>
          <w:p w14:paraId="74564927" w14:textId="20B70AC6" w:rsidR="00B30360" w:rsidRDefault="005B4EB5" w:rsidP="00B30360">
            <w:pPr>
              <w:pStyle w:val="11-text"/>
              <w:ind w:left="0"/>
            </w:pPr>
            <w:r>
              <w:t>General Ledger</w:t>
            </w:r>
          </w:p>
        </w:tc>
        <w:tc>
          <w:tcPr>
            <w:tcW w:w="4723" w:type="dxa"/>
          </w:tcPr>
          <w:p w14:paraId="2D414A7D" w14:textId="6C191AC6" w:rsidR="00B30360" w:rsidRDefault="005B4EB5" w:rsidP="00B30360">
            <w:pPr>
              <w:pStyle w:val="11-text"/>
              <w:ind w:left="0"/>
            </w:pPr>
            <w:r>
              <w:t>10%</w:t>
            </w:r>
          </w:p>
        </w:tc>
      </w:tr>
      <w:tr w:rsidR="00B30360" w14:paraId="1F9B1179" w14:textId="77777777" w:rsidTr="00B144D2">
        <w:trPr>
          <w:trHeight w:hRule="exact" w:val="576"/>
        </w:trPr>
        <w:tc>
          <w:tcPr>
            <w:tcW w:w="5296" w:type="dxa"/>
          </w:tcPr>
          <w:p w14:paraId="17A9A2E4" w14:textId="76676E89" w:rsidR="00B30360" w:rsidRDefault="005B4EB5" w:rsidP="00B30360">
            <w:pPr>
              <w:pStyle w:val="11-text"/>
              <w:ind w:left="0"/>
            </w:pPr>
            <w:r>
              <w:t>Surveys</w:t>
            </w:r>
          </w:p>
        </w:tc>
        <w:tc>
          <w:tcPr>
            <w:tcW w:w="4723" w:type="dxa"/>
          </w:tcPr>
          <w:p w14:paraId="61DABD3F" w14:textId="28F9FF09" w:rsidR="00B30360" w:rsidRDefault="005B4EB5" w:rsidP="00B30360">
            <w:pPr>
              <w:pStyle w:val="11-text"/>
              <w:ind w:left="0"/>
            </w:pPr>
            <w:r>
              <w:t>10% if 90% of surveys are not completed</w:t>
            </w:r>
          </w:p>
        </w:tc>
      </w:tr>
    </w:tbl>
    <w:p w14:paraId="0E97A435" w14:textId="41F13CD2" w:rsidR="000813D7" w:rsidRDefault="000813D7" w:rsidP="00B144D2">
      <w:pPr>
        <w:pStyle w:val="0-TITLE1"/>
        <w:widowControl w:val="0"/>
        <w:jc w:val="left"/>
      </w:pPr>
    </w:p>
    <w:sectPr w:rsidR="00081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48861" w14:textId="77777777" w:rsidR="001F27F5" w:rsidRDefault="001F27F5" w:rsidP="00453BDD">
      <w:pPr>
        <w:spacing w:after="0" w:line="240" w:lineRule="auto"/>
      </w:pPr>
      <w:r>
        <w:separator/>
      </w:r>
    </w:p>
  </w:endnote>
  <w:endnote w:type="continuationSeparator" w:id="0">
    <w:p w14:paraId="39129F75" w14:textId="77777777" w:rsidR="001F27F5" w:rsidRDefault="001F27F5" w:rsidP="0045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49BF" w14:textId="40DB2937" w:rsidR="00453BDD" w:rsidRDefault="00453BDD" w:rsidP="00453BDD">
    <w:pPr>
      <w:pStyle w:val="Footer"/>
      <w:tabs>
        <w:tab w:val="clear" w:pos="4680"/>
      </w:tabs>
      <w:jc w:val="right"/>
      <w:rPr>
        <w:rFonts w:ascii="Cambria" w:hAnsi="Cambria"/>
        <w:bCs/>
        <w:sz w:val="20"/>
        <w:szCs w:val="20"/>
      </w:rPr>
    </w:pPr>
    <w:r w:rsidRPr="00453BDD">
      <w:rPr>
        <w:rFonts w:ascii="Cambria" w:hAnsi="Cambria"/>
        <w:sz w:val="20"/>
        <w:szCs w:val="20"/>
      </w:rPr>
      <w:tab/>
      <w:t xml:space="preserve">Page </w:t>
    </w:r>
    <w:r w:rsidRPr="00453BDD">
      <w:rPr>
        <w:rFonts w:ascii="Cambria" w:hAnsi="Cambria"/>
        <w:bCs/>
        <w:sz w:val="20"/>
        <w:szCs w:val="20"/>
      </w:rPr>
      <w:fldChar w:fldCharType="begin"/>
    </w:r>
    <w:r w:rsidRPr="00453BDD">
      <w:rPr>
        <w:rFonts w:ascii="Cambria" w:hAnsi="Cambria"/>
        <w:bCs/>
        <w:sz w:val="20"/>
        <w:szCs w:val="20"/>
      </w:rPr>
      <w:instrText xml:space="preserve"> PAGE </w:instrText>
    </w:r>
    <w:r w:rsidRPr="00453BDD">
      <w:rPr>
        <w:rFonts w:ascii="Cambria" w:hAnsi="Cambria"/>
        <w:bCs/>
        <w:sz w:val="20"/>
        <w:szCs w:val="20"/>
      </w:rPr>
      <w:fldChar w:fldCharType="separate"/>
    </w:r>
    <w:r w:rsidR="006741B6">
      <w:rPr>
        <w:rFonts w:ascii="Cambria" w:hAnsi="Cambria"/>
        <w:bCs/>
        <w:noProof/>
        <w:sz w:val="20"/>
        <w:szCs w:val="20"/>
      </w:rPr>
      <w:t>17</w:t>
    </w:r>
    <w:r w:rsidRPr="00453BDD">
      <w:rPr>
        <w:rFonts w:ascii="Cambria" w:hAnsi="Cambria"/>
        <w:bCs/>
        <w:sz w:val="20"/>
        <w:szCs w:val="20"/>
      </w:rPr>
      <w:fldChar w:fldCharType="end"/>
    </w:r>
    <w:r w:rsidRPr="00453BDD">
      <w:rPr>
        <w:rFonts w:ascii="Cambria" w:hAnsi="Cambria"/>
        <w:sz w:val="20"/>
        <w:szCs w:val="20"/>
      </w:rPr>
      <w:t xml:space="preserve"> of </w:t>
    </w:r>
    <w:r w:rsidRPr="00453BDD">
      <w:rPr>
        <w:rFonts w:ascii="Cambria" w:hAnsi="Cambria"/>
        <w:bCs/>
        <w:sz w:val="20"/>
        <w:szCs w:val="20"/>
      </w:rPr>
      <w:fldChar w:fldCharType="begin"/>
    </w:r>
    <w:r w:rsidRPr="00453BDD">
      <w:rPr>
        <w:rFonts w:ascii="Cambria" w:hAnsi="Cambria"/>
        <w:bCs/>
        <w:sz w:val="20"/>
        <w:szCs w:val="20"/>
      </w:rPr>
      <w:instrText xml:space="preserve"> NUMPAGES  </w:instrText>
    </w:r>
    <w:r w:rsidRPr="00453BDD">
      <w:rPr>
        <w:rFonts w:ascii="Cambria" w:hAnsi="Cambria"/>
        <w:bCs/>
        <w:sz w:val="20"/>
        <w:szCs w:val="20"/>
      </w:rPr>
      <w:fldChar w:fldCharType="separate"/>
    </w:r>
    <w:r w:rsidR="006741B6">
      <w:rPr>
        <w:rFonts w:ascii="Cambria" w:hAnsi="Cambria"/>
        <w:bCs/>
        <w:noProof/>
        <w:sz w:val="20"/>
        <w:szCs w:val="20"/>
      </w:rPr>
      <w:t>18</w:t>
    </w:r>
    <w:r w:rsidRPr="00453BDD">
      <w:rPr>
        <w:rFonts w:ascii="Cambria" w:hAnsi="Cambria"/>
        <w:bCs/>
        <w:sz w:val="20"/>
        <w:szCs w:val="20"/>
      </w:rPr>
      <w:fldChar w:fldCharType="end"/>
    </w:r>
  </w:p>
  <w:p w14:paraId="2EC10AAA" w14:textId="0FE1CC7A" w:rsidR="006E2AAF" w:rsidRDefault="005F04EF" w:rsidP="00453BDD">
    <w:pPr>
      <w:pStyle w:val="Footer"/>
      <w:tabs>
        <w:tab w:val="clear" w:pos="4680"/>
      </w:tabs>
      <w:jc w:val="right"/>
    </w:pPr>
    <w:r w:rsidRPr="005F04EF">
      <w:rPr>
        <w:rFonts w:ascii="Cambria" w:hAnsi="Cambria"/>
        <w:bCs/>
        <w:sz w:val="20"/>
        <w:szCs w:val="20"/>
      </w:rPr>
      <w:t>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6041D" w14:textId="77777777" w:rsidR="001F27F5" w:rsidRDefault="001F27F5" w:rsidP="00453BDD">
      <w:pPr>
        <w:spacing w:after="0" w:line="240" w:lineRule="auto"/>
      </w:pPr>
      <w:r>
        <w:separator/>
      </w:r>
    </w:p>
  </w:footnote>
  <w:footnote w:type="continuationSeparator" w:id="0">
    <w:p w14:paraId="49FF2323" w14:textId="77777777" w:rsidR="001F27F5" w:rsidRDefault="001F27F5" w:rsidP="0045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F3AA9" w14:textId="55FE5FF0" w:rsidR="00453BDD" w:rsidRPr="00453BDD" w:rsidRDefault="006741B6">
    <w:pPr>
      <w:pStyle w:val="Header"/>
      <w:rPr>
        <w:rFonts w:ascii="Cambria" w:hAnsi="Cambria"/>
        <w:sz w:val="20"/>
        <w:szCs w:val="20"/>
      </w:rPr>
    </w:pPr>
    <w:sdt>
      <w:sdtPr>
        <w:rPr>
          <w:rFonts w:ascii="Cambria" w:hAnsi="Cambria"/>
          <w:b/>
          <w:sz w:val="20"/>
          <w:szCs w:val="20"/>
        </w:rPr>
        <w:id w:val="1522200974"/>
        <w:docPartObj>
          <w:docPartGallery w:val="Watermarks"/>
          <w:docPartUnique/>
        </w:docPartObj>
      </w:sdtPr>
      <w:sdtEndPr/>
      <w:sdtContent>
        <w:r>
          <w:rPr>
            <w:rFonts w:ascii="Cambria" w:hAnsi="Cambria"/>
            <w:b/>
            <w:noProof/>
            <w:sz w:val="20"/>
            <w:szCs w:val="20"/>
          </w:rPr>
          <w:pict w14:anchorId="6956C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812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D6534">
      <w:rPr>
        <w:rFonts w:ascii="Cambria" w:hAnsi="Cambria"/>
        <w:b/>
        <w:sz w:val="20"/>
        <w:szCs w:val="20"/>
      </w:rPr>
      <w:t>GRANT</w:t>
    </w:r>
    <w:r w:rsidR="00D57AE9">
      <w:rPr>
        <w:rFonts w:ascii="Cambria" w:hAnsi="Cambria"/>
        <w:b/>
        <w:sz w:val="20"/>
        <w:szCs w:val="20"/>
      </w:rPr>
      <w:t xml:space="preserve"> #</w:t>
    </w:r>
    <w:r w:rsidR="006A195F">
      <w:rPr>
        <w:rFonts w:ascii="Cambria" w:hAnsi="Cambria"/>
        <w:b/>
        <w:sz w:val="20"/>
        <w:szCs w:val="20"/>
      </w:rPr>
      <w:t>17-xxx</w:t>
    </w:r>
    <w:r w:rsidR="00453BDD" w:rsidRPr="00453BDD">
      <w:rPr>
        <w:rFonts w:ascii="Cambria" w:hAnsi="Cambria"/>
        <w:sz w:val="20"/>
        <w:szCs w:val="20"/>
      </w:rPr>
      <w:t xml:space="preserve"> – </w:t>
    </w:r>
    <w:r w:rsidR="005F04EF" w:rsidRPr="005F04EF">
      <w:rPr>
        <w:rFonts w:ascii="Cambria" w:hAnsi="Cambria"/>
        <w:i/>
        <w:sz w:val="20"/>
        <w:szCs w:val="20"/>
      </w:rPr>
      <w:t>2018 Summer Conservation Corps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246"/>
    <w:multiLevelType w:val="hybridMultilevel"/>
    <w:tmpl w:val="B894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4AC"/>
    <w:multiLevelType w:val="hybridMultilevel"/>
    <w:tmpl w:val="05FE21AA"/>
    <w:lvl w:ilvl="0" w:tplc="50AC56DE">
      <w:start w:val="1"/>
      <w:numFmt w:val="bullet"/>
      <w:lvlText w:val=""/>
      <w:lvlJc w:val="left"/>
      <w:pPr>
        <w:tabs>
          <w:tab w:val="num" w:pos="720"/>
        </w:tabs>
        <w:ind w:left="720" w:hanging="360"/>
      </w:pPr>
      <w:rPr>
        <w:rFonts w:ascii="Symbol" w:hAnsi="Symbol" w:hint="default"/>
        <w:b/>
        <w:i w:val="0"/>
        <w:sz w:val="16"/>
      </w:rPr>
    </w:lvl>
    <w:lvl w:ilvl="1" w:tplc="06625D26">
      <w:start w:val="1"/>
      <w:numFmt w:val="bullet"/>
      <w:lvlText w:val=""/>
      <w:lvlJc w:val="left"/>
      <w:pPr>
        <w:tabs>
          <w:tab w:val="num" w:pos="1440"/>
        </w:tabs>
        <w:ind w:left="1440" w:hanging="360"/>
      </w:pPr>
      <w:rPr>
        <w:rFonts w:ascii="Wingdings" w:hAnsi="Wingdings"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F279D"/>
    <w:multiLevelType w:val="hybridMultilevel"/>
    <w:tmpl w:val="C190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1D10"/>
    <w:multiLevelType w:val="hybridMultilevel"/>
    <w:tmpl w:val="B3067D12"/>
    <w:lvl w:ilvl="0" w:tplc="99DE61B0">
      <w:start w:val="1"/>
      <w:numFmt w:val="bullet"/>
      <w:lvlText w:val=""/>
      <w:lvlJc w:val="left"/>
      <w:pPr>
        <w:ind w:left="720" w:hanging="360"/>
      </w:pPr>
      <w:rPr>
        <w:rFonts w:ascii="Symbol" w:hAnsi="Symbol" w:hint="default"/>
      </w:rPr>
    </w:lvl>
    <w:lvl w:ilvl="1" w:tplc="08260922">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E02FE"/>
    <w:multiLevelType w:val="hybridMultilevel"/>
    <w:tmpl w:val="F22E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B5071"/>
    <w:multiLevelType w:val="hybridMultilevel"/>
    <w:tmpl w:val="5BF2B7A2"/>
    <w:lvl w:ilvl="0" w:tplc="04090001">
      <w:start w:val="1"/>
      <w:numFmt w:val="bullet"/>
      <w:lvlText w:val=""/>
      <w:lvlJc w:val="left"/>
      <w:pPr>
        <w:ind w:left="720" w:hanging="360"/>
      </w:pPr>
      <w:rPr>
        <w:rFonts w:ascii="Symbol" w:hAnsi="Symbol" w:hint="default"/>
      </w:rPr>
    </w:lvl>
    <w:lvl w:ilvl="1" w:tplc="46D26C1A">
      <w:start w:val="1"/>
      <w:numFmt w:val="bullet"/>
      <w:pStyle w:val="NoSpacing"/>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351E2"/>
    <w:multiLevelType w:val="multilevel"/>
    <w:tmpl w:val="0FC0AFE6"/>
    <w:lvl w:ilvl="0">
      <w:start w:val="2"/>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57CC6BE7"/>
    <w:multiLevelType w:val="multilevel"/>
    <w:tmpl w:val="FD1A73A0"/>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A0756A8"/>
    <w:multiLevelType w:val="hybridMultilevel"/>
    <w:tmpl w:val="0A22253C"/>
    <w:lvl w:ilvl="0" w:tplc="F2AC530E">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796D29B1"/>
    <w:multiLevelType w:val="hybridMultilevel"/>
    <w:tmpl w:val="72CA4862"/>
    <w:lvl w:ilvl="0" w:tplc="5E544D98">
      <w:start w:val="1"/>
      <w:numFmt w:val="decimal"/>
      <w:lvlText w:val="%1."/>
      <w:lvlJc w:val="left"/>
      <w:pPr>
        <w:ind w:left="360" w:hanging="360"/>
      </w:pPr>
      <w:rPr>
        <w:rFonts w:hint="default"/>
        <w:b/>
      </w:rPr>
    </w:lvl>
    <w:lvl w:ilvl="1" w:tplc="161EFDFA">
      <w:start w:val="1"/>
      <w:numFmt w:val="lowerLetter"/>
      <w:lvlText w:val="%2."/>
      <w:lvlJc w:val="left"/>
      <w:pPr>
        <w:ind w:left="1440" w:hanging="360"/>
      </w:pPr>
      <w:rPr>
        <w:rFonts w:hint="default"/>
        <w:b/>
        <w:i w:val="0"/>
      </w:rPr>
    </w:lvl>
    <w:lvl w:ilvl="2" w:tplc="CE96FFF8">
      <w:start w:val="1"/>
      <w:numFmt w:val="lowerRoman"/>
      <w:lvlText w:val="%3."/>
      <w:lvlJc w:val="righ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128B6"/>
    <w:multiLevelType w:val="hybridMultilevel"/>
    <w:tmpl w:val="314C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8"/>
  </w:num>
  <w:num w:numId="5">
    <w:abstractNumId w:val="7"/>
  </w:num>
  <w:num w:numId="6">
    <w:abstractNumId w:val="8"/>
  </w:num>
  <w:num w:numId="7">
    <w:abstractNumId w:val="9"/>
  </w:num>
  <w:num w:numId="8">
    <w:abstractNumId w:val="8"/>
  </w:num>
  <w:num w:numId="9">
    <w:abstractNumId w:val="9"/>
  </w:num>
  <w:num w:numId="10">
    <w:abstractNumId w:val="8"/>
  </w:num>
  <w:num w:numId="11">
    <w:abstractNumId w:val="9"/>
  </w:num>
  <w:num w:numId="12">
    <w:abstractNumId w:val="1"/>
  </w:num>
  <w:num w:numId="13">
    <w:abstractNumId w:val="8"/>
  </w:num>
  <w:num w:numId="14">
    <w:abstractNumId w:val="6"/>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4"/>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8130"/>
    <o:shapelayout v:ext="edit">
      <o:idmap v:ext="edit" data="4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DD"/>
    <w:rsid w:val="00003598"/>
    <w:rsid w:val="00080A55"/>
    <w:rsid w:val="000813D7"/>
    <w:rsid w:val="000A6457"/>
    <w:rsid w:val="000C15C2"/>
    <w:rsid w:val="000E6898"/>
    <w:rsid w:val="00113860"/>
    <w:rsid w:val="00113BD8"/>
    <w:rsid w:val="00141421"/>
    <w:rsid w:val="00194E1A"/>
    <w:rsid w:val="001B756E"/>
    <w:rsid w:val="001C6856"/>
    <w:rsid w:val="001E7497"/>
    <w:rsid w:val="001F27F5"/>
    <w:rsid w:val="00203845"/>
    <w:rsid w:val="002212F3"/>
    <w:rsid w:val="00254710"/>
    <w:rsid w:val="002755B6"/>
    <w:rsid w:val="002A1323"/>
    <w:rsid w:val="002C1B7B"/>
    <w:rsid w:val="002D38DF"/>
    <w:rsid w:val="0031719B"/>
    <w:rsid w:val="00322BA2"/>
    <w:rsid w:val="00355C30"/>
    <w:rsid w:val="003712DA"/>
    <w:rsid w:val="00371C27"/>
    <w:rsid w:val="00381F13"/>
    <w:rsid w:val="00390C62"/>
    <w:rsid w:val="003C44F4"/>
    <w:rsid w:val="00411589"/>
    <w:rsid w:val="004125DE"/>
    <w:rsid w:val="0041321E"/>
    <w:rsid w:val="00451AC7"/>
    <w:rsid w:val="00453BDD"/>
    <w:rsid w:val="004637B2"/>
    <w:rsid w:val="00474DD2"/>
    <w:rsid w:val="004935DD"/>
    <w:rsid w:val="0052256A"/>
    <w:rsid w:val="005415F4"/>
    <w:rsid w:val="0057141F"/>
    <w:rsid w:val="0057181A"/>
    <w:rsid w:val="005B4EB5"/>
    <w:rsid w:val="005D6118"/>
    <w:rsid w:val="005F04EF"/>
    <w:rsid w:val="00626AE6"/>
    <w:rsid w:val="006741B6"/>
    <w:rsid w:val="00685482"/>
    <w:rsid w:val="006953FC"/>
    <w:rsid w:val="006A195F"/>
    <w:rsid w:val="006B51C3"/>
    <w:rsid w:val="006E2AAF"/>
    <w:rsid w:val="00716F53"/>
    <w:rsid w:val="00756B47"/>
    <w:rsid w:val="00772B61"/>
    <w:rsid w:val="00780975"/>
    <w:rsid w:val="007A03D6"/>
    <w:rsid w:val="00811F05"/>
    <w:rsid w:val="00824FA0"/>
    <w:rsid w:val="008372FE"/>
    <w:rsid w:val="008463A8"/>
    <w:rsid w:val="008676CF"/>
    <w:rsid w:val="00890141"/>
    <w:rsid w:val="008A11DC"/>
    <w:rsid w:val="008B2502"/>
    <w:rsid w:val="0091151F"/>
    <w:rsid w:val="009115C4"/>
    <w:rsid w:val="009428E3"/>
    <w:rsid w:val="00972F3D"/>
    <w:rsid w:val="009A2B6A"/>
    <w:rsid w:val="009D6534"/>
    <w:rsid w:val="009E376E"/>
    <w:rsid w:val="00A06511"/>
    <w:rsid w:val="00A325D4"/>
    <w:rsid w:val="00A7323D"/>
    <w:rsid w:val="00A84D81"/>
    <w:rsid w:val="00A93863"/>
    <w:rsid w:val="00AD7231"/>
    <w:rsid w:val="00B144D2"/>
    <w:rsid w:val="00B30360"/>
    <w:rsid w:val="00B37EB9"/>
    <w:rsid w:val="00B56E08"/>
    <w:rsid w:val="00B64AF2"/>
    <w:rsid w:val="00B76286"/>
    <w:rsid w:val="00BD06B5"/>
    <w:rsid w:val="00BE172C"/>
    <w:rsid w:val="00BF4899"/>
    <w:rsid w:val="00C018CF"/>
    <w:rsid w:val="00C01F09"/>
    <w:rsid w:val="00C07985"/>
    <w:rsid w:val="00C24756"/>
    <w:rsid w:val="00CC169C"/>
    <w:rsid w:val="00CC3EA5"/>
    <w:rsid w:val="00CE0BED"/>
    <w:rsid w:val="00CE4426"/>
    <w:rsid w:val="00D02E9D"/>
    <w:rsid w:val="00D56510"/>
    <w:rsid w:val="00D57AE9"/>
    <w:rsid w:val="00D70E76"/>
    <w:rsid w:val="00D80BF3"/>
    <w:rsid w:val="00DA4E4B"/>
    <w:rsid w:val="00DD65CB"/>
    <w:rsid w:val="00DE6046"/>
    <w:rsid w:val="00E9166A"/>
    <w:rsid w:val="00E95C74"/>
    <w:rsid w:val="00EC60A3"/>
    <w:rsid w:val="00EF4DFC"/>
    <w:rsid w:val="00F23BBC"/>
    <w:rsid w:val="00F5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14:docId w14:val="16052982"/>
  <w15:chartTrackingRefBased/>
  <w15:docId w15:val="{A9DEC61A-A47C-4A74-98D5-145FF9AD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2A1323"/>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HEADER">
    <w:name w:val="1.1 - HEADER"/>
    <w:basedOn w:val="Normal"/>
    <w:rsid w:val="005D6118"/>
    <w:pPr>
      <w:keepNext/>
      <w:numPr>
        <w:ilvl w:val="1"/>
        <w:numId w:val="10"/>
      </w:numPr>
      <w:spacing w:before="240" w:after="240" w:line="240" w:lineRule="auto"/>
    </w:pPr>
    <w:rPr>
      <w:rFonts w:ascii="Cambria" w:eastAsia="Times New Roman" w:hAnsi="Cambria"/>
      <w:spacing w:val="-5"/>
      <w:sz w:val="24"/>
      <w:szCs w:val="20"/>
    </w:rPr>
  </w:style>
  <w:style w:type="paragraph" w:customStyle="1" w:styleId="11-text">
    <w:name w:val="1.1 - text"/>
    <w:basedOn w:val="11-HEADER"/>
    <w:qFormat/>
    <w:rsid w:val="005D6118"/>
    <w:pPr>
      <w:keepNext w:val="0"/>
      <w:numPr>
        <w:ilvl w:val="0"/>
        <w:numId w:val="0"/>
      </w:numPr>
      <w:ind w:left="274" w:right="288"/>
    </w:pPr>
  </w:style>
  <w:style w:type="paragraph" w:customStyle="1" w:styleId="0-Attachments">
    <w:name w:val="0 - Attachments"/>
    <w:basedOn w:val="11-text"/>
    <w:rsid w:val="002A1323"/>
    <w:pPr>
      <w:tabs>
        <w:tab w:val="left" w:pos="2340"/>
      </w:tabs>
    </w:pPr>
  </w:style>
  <w:style w:type="paragraph" w:customStyle="1" w:styleId="111-text">
    <w:name w:val="1.1.1 - text"/>
    <w:basedOn w:val="Normal"/>
    <w:qFormat/>
    <w:rsid w:val="002A1323"/>
    <w:pPr>
      <w:spacing w:before="120" w:after="120" w:line="240" w:lineRule="auto"/>
      <w:ind w:left="630"/>
    </w:pPr>
    <w:rPr>
      <w:rFonts w:ascii="Cambria" w:eastAsia="Times New Roman" w:hAnsi="Cambria"/>
      <w:spacing w:val="-5"/>
      <w:sz w:val="24"/>
      <w:szCs w:val="24"/>
    </w:rPr>
  </w:style>
  <w:style w:type="paragraph" w:customStyle="1" w:styleId="0-definitions">
    <w:name w:val="0 - definitions"/>
    <w:basedOn w:val="111-text"/>
    <w:rsid w:val="002A1323"/>
    <w:pPr>
      <w:ind w:left="1440" w:hanging="810"/>
    </w:pPr>
  </w:style>
  <w:style w:type="paragraph" w:customStyle="1" w:styleId="0-NOTES">
    <w:name w:val="0 - NOTES"/>
    <w:basedOn w:val="11-text"/>
    <w:qFormat/>
    <w:rsid w:val="005D6118"/>
    <w:pPr>
      <w:spacing w:before="60" w:after="60"/>
    </w:pPr>
    <w:rPr>
      <w:i/>
      <w:color w:val="0070C0"/>
    </w:rPr>
  </w:style>
  <w:style w:type="paragraph" w:customStyle="1" w:styleId="0-TABLE">
    <w:name w:val="0 - TABLE"/>
    <w:basedOn w:val="Normal"/>
    <w:qFormat/>
    <w:rsid w:val="002A1323"/>
    <w:pPr>
      <w:spacing w:before="60" w:after="60" w:line="240" w:lineRule="auto"/>
      <w:ind w:left="43"/>
    </w:pPr>
    <w:rPr>
      <w:rFonts w:ascii="Cambria" w:eastAsia="Times New Roman" w:hAnsi="Cambria"/>
      <w:spacing w:val="-5"/>
      <w:sz w:val="24"/>
      <w:szCs w:val="24"/>
    </w:rPr>
  </w:style>
  <w:style w:type="paragraph" w:customStyle="1" w:styleId="0-TABLEblank">
    <w:name w:val="0 - TABLE (blank)"/>
    <w:basedOn w:val="Normal"/>
    <w:qFormat/>
    <w:rsid w:val="002A1323"/>
    <w:pPr>
      <w:spacing w:after="0" w:line="240" w:lineRule="auto"/>
      <w:ind w:left="547"/>
    </w:pPr>
    <w:rPr>
      <w:rFonts w:ascii="Cambria" w:eastAsia="Times New Roman" w:hAnsi="Cambria"/>
      <w:spacing w:val="-5"/>
      <w:sz w:val="2"/>
      <w:szCs w:val="2"/>
    </w:rPr>
  </w:style>
  <w:style w:type="paragraph" w:customStyle="1" w:styleId="0-TABLEBC">
    <w:name w:val="0 - TABLE BC"/>
    <w:basedOn w:val="0-TABLE"/>
    <w:qFormat/>
    <w:rsid w:val="002A1323"/>
    <w:pPr>
      <w:keepNext/>
      <w:jc w:val="center"/>
    </w:pPr>
    <w:rPr>
      <w:b/>
    </w:rPr>
  </w:style>
  <w:style w:type="paragraph" w:customStyle="1" w:styleId="0-TABLEC">
    <w:name w:val="0 - TABLE C"/>
    <w:basedOn w:val="0-TABLE"/>
    <w:qFormat/>
    <w:rsid w:val="002A1323"/>
    <w:pPr>
      <w:jc w:val="center"/>
    </w:pPr>
  </w:style>
  <w:style w:type="paragraph" w:customStyle="1" w:styleId="0-TITLE1">
    <w:name w:val="0 - TITLE 1"/>
    <w:basedOn w:val="Normal"/>
    <w:qFormat/>
    <w:rsid w:val="002A1323"/>
    <w:pPr>
      <w:spacing w:before="240" w:after="240" w:line="240" w:lineRule="auto"/>
      <w:jc w:val="center"/>
    </w:pPr>
    <w:rPr>
      <w:rFonts w:ascii="Cambria" w:eastAsia="Times New Roman" w:hAnsi="Cambria"/>
      <w:b/>
      <w:caps/>
      <w:spacing w:val="-5"/>
      <w:sz w:val="36"/>
      <w:szCs w:val="24"/>
    </w:rPr>
  </w:style>
  <w:style w:type="paragraph" w:customStyle="1" w:styleId="0-TITLE2">
    <w:name w:val="0 - TITLE 2"/>
    <w:basedOn w:val="0-TITLE1"/>
    <w:qFormat/>
    <w:rsid w:val="002A1323"/>
    <w:rPr>
      <w:b w:val="0"/>
      <w:caps w:val="0"/>
      <w:sz w:val="32"/>
    </w:rPr>
  </w:style>
  <w:style w:type="paragraph" w:customStyle="1" w:styleId="0-TITLE3">
    <w:name w:val="0 - TITLE 3"/>
    <w:basedOn w:val="0-TITLE2"/>
    <w:qFormat/>
    <w:rsid w:val="002A1323"/>
    <w:rPr>
      <w:sz w:val="28"/>
    </w:rPr>
  </w:style>
  <w:style w:type="paragraph" w:customStyle="1" w:styleId="0-TITLE4">
    <w:name w:val="0 - TITLE 4"/>
    <w:basedOn w:val="Normal"/>
    <w:rsid w:val="002A1323"/>
    <w:pPr>
      <w:tabs>
        <w:tab w:val="left" w:pos="4860"/>
      </w:tabs>
      <w:spacing w:before="60" w:after="60" w:line="240" w:lineRule="auto"/>
      <w:ind w:left="3330" w:hanging="2610"/>
    </w:pPr>
    <w:rPr>
      <w:rFonts w:ascii="Cambria" w:eastAsia="Times New Roman" w:hAnsi="Cambria"/>
      <w:spacing w:val="-5"/>
      <w:sz w:val="24"/>
      <w:szCs w:val="24"/>
    </w:rPr>
  </w:style>
  <w:style w:type="paragraph" w:customStyle="1" w:styleId="1-HEADER">
    <w:name w:val="1 - HEADER"/>
    <w:basedOn w:val="Heading1"/>
    <w:qFormat/>
    <w:rsid w:val="002A1323"/>
    <w:pPr>
      <w:keepLines w:val="0"/>
      <w:numPr>
        <w:numId w:val="10"/>
      </w:numPr>
      <w:spacing w:before="360" w:after="240" w:line="240" w:lineRule="auto"/>
    </w:pPr>
    <w:rPr>
      <w:rFonts w:ascii="Cambria" w:hAnsi="Cambria"/>
      <w:b/>
      <w:bCs/>
      <w:color w:val="auto"/>
      <w:spacing w:val="-5"/>
      <w:kern w:val="32"/>
      <w:szCs w:val="24"/>
    </w:rPr>
  </w:style>
  <w:style w:type="character" w:customStyle="1" w:styleId="Heading1Char">
    <w:name w:val="Heading 1 Char"/>
    <w:link w:val="Heading1"/>
    <w:uiPriority w:val="9"/>
    <w:rsid w:val="002A1323"/>
    <w:rPr>
      <w:rFonts w:ascii="Calibri Light" w:eastAsia="Times New Roman" w:hAnsi="Calibri Light" w:cs="Times New Roman"/>
      <w:color w:val="2E74B5"/>
      <w:sz w:val="32"/>
      <w:szCs w:val="32"/>
    </w:rPr>
  </w:style>
  <w:style w:type="paragraph" w:customStyle="1" w:styleId="1-text">
    <w:name w:val="1 - text"/>
    <w:basedOn w:val="11-text"/>
    <w:qFormat/>
    <w:rsid w:val="005D6118"/>
    <w:pPr>
      <w:tabs>
        <w:tab w:val="left" w:pos="1980"/>
      </w:tabs>
      <w:ind w:left="0" w:right="18"/>
    </w:pPr>
  </w:style>
  <w:style w:type="paragraph" w:customStyle="1" w:styleId="11-textbullet">
    <w:name w:val="1.1 - text bullet"/>
    <w:basedOn w:val="Normal"/>
    <w:qFormat/>
    <w:rsid w:val="002A1323"/>
    <w:pPr>
      <w:numPr>
        <w:ilvl w:val="1"/>
        <w:numId w:val="3"/>
      </w:numPr>
      <w:spacing w:before="60" w:after="60" w:line="240" w:lineRule="auto"/>
      <w:ind w:right="835"/>
    </w:pPr>
    <w:rPr>
      <w:rFonts w:ascii="Cambria" w:eastAsia="Times New Roman" w:hAnsi="Cambria"/>
      <w:spacing w:val="-5"/>
      <w:sz w:val="24"/>
      <w:szCs w:val="20"/>
    </w:rPr>
  </w:style>
  <w:style w:type="paragraph" w:customStyle="1" w:styleId="11-texttable">
    <w:name w:val="1.1 - text table"/>
    <w:basedOn w:val="11-text"/>
    <w:qFormat/>
    <w:rsid w:val="002A1323"/>
    <w:pPr>
      <w:spacing w:before="0" w:after="0"/>
      <w:ind w:left="0" w:right="-18"/>
      <w:jc w:val="center"/>
    </w:pPr>
  </w:style>
  <w:style w:type="paragraph" w:customStyle="1" w:styleId="111-HEADER">
    <w:name w:val="1.1.1 - HEADER"/>
    <w:basedOn w:val="11-HEADER"/>
    <w:qFormat/>
    <w:rsid w:val="002A1323"/>
    <w:pPr>
      <w:widowControl w:val="0"/>
      <w:numPr>
        <w:ilvl w:val="2"/>
      </w:numPr>
    </w:pPr>
  </w:style>
  <w:style w:type="paragraph" w:customStyle="1" w:styleId="111-textbullet">
    <w:name w:val="1.1.1 - text bullet"/>
    <w:basedOn w:val="11-text"/>
    <w:qFormat/>
    <w:rsid w:val="002A1323"/>
    <w:pPr>
      <w:numPr>
        <w:numId w:val="5"/>
      </w:numPr>
      <w:spacing w:before="60" w:after="60"/>
    </w:pPr>
  </w:style>
  <w:style w:type="paragraph" w:customStyle="1" w:styleId="1111-Header">
    <w:name w:val="1.1.1.1 - Header"/>
    <w:basedOn w:val="111-HEADER"/>
    <w:qFormat/>
    <w:rsid w:val="002A1323"/>
    <w:pPr>
      <w:numPr>
        <w:ilvl w:val="3"/>
      </w:numPr>
    </w:pPr>
  </w:style>
  <w:style w:type="paragraph" w:customStyle="1" w:styleId="1111-text">
    <w:name w:val="1.1.1.1 - text"/>
    <w:basedOn w:val="111-text"/>
    <w:qFormat/>
    <w:rsid w:val="002A1323"/>
    <w:pPr>
      <w:ind w:left="990"/>
    </w:pPr>
  </w:style>
  <w:style w:type="paragraph" w:customStyle="1" w:styleId="1111-textbullet">
    <w:name w:val="1.1.1.1 - text bullet"/>
    <w:basedOn w:val="11-text"/>
    <w:qFormat/>
    <w:rsid w:val="002A1323"/>
    <w:pPr>
      <w:numPr>
        <w:numId w:val="11"/>
      </w:numPr>
      <w:spacing w:before="60" w:after="60"/>
    </w:pPr>
  </w:style>
  <w:style w:type="paragraph" w:customStyle="1" w:styleId="11111-Header">
    <w:name w:val="1.1.1.1.1 - Header"/>
    <w:basedOn w:val="111-HEADER"/>
    <w:rsid w:val="002A1323"/>
    <w:pPr>
      <w:numPr>
        <w:ilvl w:val="4"/>
      </w:numPr>
    </w:pPr>
  </w:style>
  <w:style w:type="paragraph" w:customStyle="1" w:styleId="11111-text">
    <w:name w:val="1.1.1.1.1 - text"/>
    <w:basedOn w:val="111-text"/>
    <w:rsid w:val="002A1323"/>
    <w:pPr>
      <w:ind w:left="1530"/>
    </w:pPr>
  </w:style>
  <w:style w:type="paragraph" w:customStyle="1" w:styleId="11111-textbullet">
    <w:name w:val="1.1.1.1.1 - text bullet"/>
    <w:basedOn w:val="1111-textbullet"/>
    <w:rsid w:val="002A1323"/>
    <w:pPr>
      <w:ind w:left="1980"/>
    </w:pPr>
  </w:style>
  <w:style w:type="paragraph" w:customStyle="1" w:styleId="111111-Header">
    <w:name w:val="1.1.1.1.1.1 - Header"/>
    <w:basedOn w:val="11111-Header"/>
    <w:rsid w:val="002A1323"/>
    <w:pPr>
      <w:numPr>
        <w:ilvl w:val="5"/>
      </w:numPr>
      <w:tabs>
        <w:tab w:val="num" w:pos="1512"/>
      </w:tabs>
    </w:pPr>
  </w:style>
  <w:style w:type="paragraph" w:customStyle="1" w:styleId="111111-text">
    <w:name w:val="1.1.1.1.1.1 - text"/>
    <w:basedOn w:val="11111-text"/>
    <w:rsid w:val="002A1323"/>
    <w:pPr>
      <w:ind w:left="2070"/>
    </w:pPr>
  </w:style>
  <w:style w:type="paragraph" w:customStyle="1" w:styleId="111111-textbullet">
    <w:name w:val="1.1.1.1.1.1 - text bullet"/>
    <w:basedOn w:val="11111-textbullet"/>
    <w:rsid w:val="002A1323"/>
    <w:pPr>
      <w:ind w:left="2520"/>
    </w:pPr>
  </w:style>
  <w:style w:type="paragraph" w:customStyle="1" w:styleId="0-Signaturebottom">
    <w:name w:val="0 - Signature bottom"/>
    <w:basedOn w:val="1-text"/>
    <w:qFormat/>
    <w:rsid w:val="00254710"/>
    <w:pPr>
      <w:tabs>
        <w:tab w:val="clear" w:pos="1980"/>
        <w:tab w:val="left" w:pos="6840"/>
      </w:tabs>
      <w:spacing w:before="0"/>
    </w:pPr>
  </w:style>
  <w:style w:type="paragraph" w:customStyle="1" w:styleId="0-Signatureline">
    <w:name w:val="0 - Signature line"/>
    <w:basedOn w:val="1-text"/>
    <w:qFormat/>
    <w:rsid w:val="00254710"/>
    <w:pPr>
      <w:tabs>
        <w:tab w:val="clear" w:pos="1980"/>
        <w:tab w:val="left" w:pos="6840"/>
      </w:tabs>
      <w:spacing w:before="480" w:after="0"/>
    </w:pPr>
  </w:style>
  <w:style w:type="paragraph" w:customStyle="1" w:styleId="A-0-title">
    <w:name w:val="A - 0 - title"/>
    <w:basedOn w:val="Normal"/>
    <w:qFormat/>
    <w:rsid w:val="00254710"/>
    <w:pPr>
      <w:spacing w:after="360" w:line="240" w:lineRule="auto"/>
      <w:jc w:val="center"/>
    </w:pPr>
    <w:rPr>
      <w:rFonts w:ascii="Cambria" w:eastAsia="Times New Roman" w:hAnsi="Cambria"/>
      <w:b/>
      <w:caps/>
      <w:spacing w:val="-5"/>
      <w:sz w:val="36"/>
      <w:szCs w:val="24"/>
    </w:rPr>
  </w:style>
  <w:style w:type="paragraph" w:styleId="Header">
    <w:name w:val="header"/>
    <w:basedOn w:val="Normal"/>
    <w:link w:val="HeaderChar"/>
    <w:uiPriority w:val="99"/>
    <w:unhideWhenUsed/>
    <w:rsid w:val="00453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BDD"/>
  </w:style>
  <w:style w:type="paragraph" w:styleId="Footer">
    <w:name w:val="footer"/>
    <w:basedOn w:val="Normal"/>
    <w:link w:val="FooterChar"/>
    <w:uiPriority w:val="99"/>
    <w:unhideWhenUsed/>
    <w:rsid w:val="0045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BDD"/>
  </w:style>
  <w:style w:type="paragraph" w:customStyle="1" w:styleId="0-Signaturemain">
    <w:name w:val="0 - Signature main"/>
    <w:basedOn w:val="1-text"/>
    <w:qFormat/>
    <w:rsid w:val="00626AE6"/>
    <w:rPr>
      <w:b/>
      <w:sz w:val="28"/>
    </w:rPr>
  </w:style>
  <w:style w:type="character" w:styleId="Hyperlink">
    <w:name w:val="Hyperlink"/>
    <w:uiPriority w:val="99"/>
    <w:unhideWhenUsed/>
    <w:rsid w:val="004125DE"/>
    <w:rPr>
      <w:color w:val="0563C1"/>
      <w:u w:val="single"/>
    </w:rPr>
  </w:style>
  <w:style w:type="table" w:styleId="TableGrid">
    <w:name w:val="Table Grid"/>
    <w:basedOn w:val="TableNormal"/>
    <w:uiPriority w:val="39"/>
    <w:rsid w:val="000E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860"/>
    <w:rPr>
      <w:sz w:val="16"/>
      <w:szCs w:val="16"/>
    </w:rPr>
  </w:style>
  <w:style w:type="paragraph" w:styleId="CommentText">
    <w:name w:val="annotation text"/>
    <w:basedOn w:val="Normal"/>
    <w:link w:val="CommentTextChar"/>
    <w:uiPriority w:val="99"/>
    <w:semiHidden/>
    <w:unhideWhenUsed/>
    <w:rsid w:val="00113860"/>
    <w:pPr>
      <w:spacing w:line="240" w:lineRule="auto"/>
    </w:pPr>
    <w:rPr>
      <w:sz w:val="20"/>
      <w:szCs w:val="20"/>
    </w:rPr>
  </w:style>
  <w:style w:type="character" w:customStyle="1" w:styleId="CommentTextChar">
    <w:name w:val="Comment Text Char"/>
    <w:basedOn w:val="DefaultParagraphFont"/>
    <w:link w:val="CommentText"/>
    <w:uiPriority w:val="99"/>
    <w:semiHidden/>
    <w:rsid w:val="00113860"/>
  </w:style>
  <w:style w:type="paragraph" w:styleId="CommentSubject">
    <w:name w:val="annotation subject"/>
    <w:basedOn w:val="CommentText"/>
    <w:next w:val="CommentText"/>
    <w:link w:val="CommentSubjectChar"/>
    <w:uiPriority w:val="99"/>
    <w:semiHidden/>
    <w:unhideWhenUsed/>
    <w:rsid w:val="00113860"/>
    <w:rPr>
      <w:b/>
      <w:bCs/>
    </w:rPr>
  </w:style>
  <w:style w:type="character" w:customStyle="1" w:styleId="CommentSubjectChar">
    <w:name w:val="Comment Subject Char"/>
    <w:basedOn w:val="CommentTextChar"/>
    <w:link w:val="CommentSubject"/>
    <w:uiPriority w:val="99"/>
    <w:semiHidden/>
    <w:rsid w:val="00113860"/>
    <w:rPr>
      <w:b/>
      <w:bCs/>
    </w:rPr>
  </w:style>
  <w:style w:type="paragraph" w:styleId="BalloonText">
    <w:name w:val="Balloon Text"/>
    <w:basedOn w:val="Normal"/>
    <w:link w:val="BalloonTextChar"/>
    <w:uiPriority w:val="99"/>
    <w:semiHidden/>
    <w:unhideWhenUsed/>
    <w:rsid w:val="0011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60"/>
    <w:rPr>
      <w:rFonts w:ascii="Segoe UI" w:hAnsi="Segoe UI" w:cs="Segoe UI"/>
      <w:sz w:val="18"/>
      <w:szCs w:val="18"/>
    </w:rPr>
  </w:style>
  <w:style w:type="paragraph" w:styleId="ListParagraph">
    <w:name w:val="List Paragraph"/>
    <w:basedOn w:val="Normal"/>
    <w:uiPriority w:val="34"/>
    <w:qFormat/>
    <w:rsid w:val="000813D7"/>
    <w:pPr>
      <w:spacing w:after="0" w:line="240" w:lineRule="auto"/>
      <w:ind w:left="720"/>
      <w:contextualSpacing/>
    </w:pPr>
    <w:rPr>
      <w:rFonts w:asciiTheme="minorHAnsi" w:eastAsiaTheme="minorHAnsi" w:hAnsiTheme="minorHAnsi" w:cstheme="minorBidi"/>
    </w:rPr>
  </w:style>
  <w:style w:type="paragraph" w:styleId="NoSpacing">
    <w:name w:val="No Spacing"/>
    <w:basedOn w:val="11-text"/>
    <w:uiPriority w:val="1"/>
    <w:qFormat/>
    <w:rsid w:val="005415F4"/>
    <w:pPr>
      <w:numPr>
        <w:ilvl w:val="1"/>
        <w:numId w:val="22"/>
      </w:numPr>
    </w:pPr>
  </w:style>
  <w:style w:type="character" w:styleId="FollowedHyperlink">
    <w:name w:val="FollowedHyperlink"/>
    <w:basedOn w:val="DefaultParagraphFont"/>
    <w:uiPriority w:val="99"/>
    <w:semiHidden/>
    <w:unhideWhenUsed/>
    <w:rsid w:val="00DD6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cwd.hecc.oregon.gov/OYC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CC.finance@HECC.Oregon.gov" TargetMode="External"/><Relationship Id="rId17" Type="http://schemas.openxmlformats.org/officeDocument/2006/relationships/hyperlink" Target="http://www.oyccweb.com/surveys.html" TargetMode="External"/><Relationship Id="rId2" Type="http://schemas.openxmlformats.org/officeDocument/2006/relationships/customXml" Target="../customXml/item2.xml"/><Relationship Id="rId16" Type="http://schemas.openxmlformats.org/officeDocument/2006/relationships/hyperlink" Target="http://www.solveoreg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yccweb.com/reportingforms.html" TargetMode="External"/><Relationship Id="rId5" Type="http://schemas.openxmlformats.org/officeDocument/2006/relationships/numbering" Target="numbering.xml"/><Relationship Id="rId15" Type="http://schemas.openxmlformats.org/officeDocument/2006/relationships/hyperlink" Target="http://www.oyccweb.com/grant-guidelines.html" TargetMode="External"/><Relationship Id="rId10" Type="http://schemas.openxmlformats.org/officeDocument/2006/relationships/endnotes" Target="endnotes.xml"/><Relationship Id="rId19" Type="http://schemas.openxmlformats.org/officeDocument/2006/relationships/hyperlink" Target="mailto:oycc.info@orego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A01344263CA242AE8FC963DEBCF86B" ma:contentTypeVersion="2" ma:contentTypeDescription="Create a new document." ma:contentTypeScope="" ma:versionID="c93b5d41ddf5ec2bf76ee9c777fbdade">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f6cab31822e01966468f42a00c5632c3"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D8118-23CE-49FF-B2E9-F254EC385701}"/>
</file>

<file path=customXml/itemProps2.xml><?xml version="1.0" encoding="utf-8"?>
<ds:datastoreItem xmlns:ds="http://schemas.openxmlformats.org/officeDocument/2006/customXml" ds:itemID="{E32F3637-4490-4448-A03B-C383A657A10A}"/>
</file>

<file path=customXml/itemProps3.xml><?xml version="1.0" encoding="utf-8"?>
<ds:datastoreItem xmlns:ds="http://schemas.openxmlformats.org/officeDocument/2006/customXml" ds:itemID="{2A040F7C-668B-466C-8C91-FB1F8A802B0A}"/>
</file>

<file path=customXml/itemProps4.xml><?xml version="1.0" encoding="utf-8"?>
<ds:datastoreItem xmlns:ds="http://schemas.openxmlformats.org/officeDocument/2006/customXml" ds:itemID="{73A01045-85E9-435E-A055-4B7F42453303}"/>
</file>

<file path=docProps/app.xml><?xml version="1.0" encoding="utf-8"?>
<Properties xmlns="http://schemas.openxmlformats.org/officeDocument/2006/extended-properties" xmlns:vt="http://schemas.openxmlformats.org/officeDocument/2006/docPropsVTypes">
  <Template>Normal</Template>
  <TotalTime>319</TotalTime>
  <Pages>18</Pages>
  <Words>5266</Words>
  <Characters>30020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Intergovernmental Agreement</vt:lpstr>
    </vt:vector>
  </TitlesOfParts>
  <Company>State of Oregon - DAS</Company>
  <LinksUpToDate>false</LinksUpToDate>
  <CharactersWithSpaces>35216</CharactersWithSpaces>
  <SharedDoc>false</SharedDoc>
  <HLinks>
    <vt:vector size="24" baseType="variant">
      <vt:variant>
        <vt:i4>6422582</vt:i4>
      </vt:variant>
      <vt:variant>
        <vt:i4>9</vt:i4>
      </vt:variant>
      <vt:variant>
        <vt:i4>0</vt:i4>
      </vt:variant>
      <vt:variant>
        <vt:i4>5</vt:i4>
      </vt:variant>
      <vt:variant>
        <vt:lpwstr>http://www.oregon.gov/das/egs/ps/OPMDocsNS/IGAGuideline.doc</vt:lpwstr>
      </vt:variant>
      <vt:variant>
        <vt:lpwstr/>
      </vt:variant>
      <vt:variant>
        <vt:i4>8060969</vt:i4>
      </vt:variant>
      <vt:variant>
        <vt:i4>6</vt:i4>
      </vt:variant>
      <vt:variant>
        <vt:i4>0</vt:i4>
      </vt:variant>
      <vt:variant>
        <vt:i4>5</vt:i4>
      </vt:variant>
      <vt:variant>
        <vt:lpwstr>http://www.oregon.gov/DAS/EGS/ps/MediaNS/Header.swf</vt:lpwstr>
      </vt:variant>
      <vt:variant>
        <vt:lpwstr/>
      </vt:variant>
      <vt:variant>
        <vt:i4>4390912</vt:i4>
      </vt:variant>
      <vt:variant>
        <vt:i4>3</vt:i4>
      </vt:variant>
      <vt:variant>
        <vt:i4>0</vt:i4>
      </vt:variant>
      <vt:variant>
        <vt:i4>5</vt:i4>
      </vt:variant>
      <vt:variant>
        <vt:lpwstr>https://www.oregon.gov/DAS/EGS/ps/MediaNS/AddingSections.swf</vt:lpwstr>
      </vt:variant>
      <vt:variant>
        <vt:lpwstr/>
      </vt:variant>
      <vt:variant>
        <vt:i4>6422564</vt:i4>
      </vt:variant>
      <vt:variant>
        <vt:i4>0</vt:i4>
      </vt:variant>
      <vt:variant>
        <vt:i4>0</vt:i4>
      </vt:variant>
      <vt:variant>
        <vt:i4>5</vt:i4>
      </vt:variant>
      <vt:variant>
        <vt:lpwstr>http://www.oregon.gov/DAS/EGS/ps/MediaNS/StylesTrng.swf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dc:title>
  <dc:subject/>
  <dc:creator>GIDDINGS Toby * EGS</dc:creator>
  <cp:keywords/>
  <dc:description/>
  <cp:lastModifiedBy>OGLESBY Holley</cp:lastModifiedBy>
  <cp:revision>27</cp:revision>
  <dcterms:created xsi:type="dcterms:W3CDTF">2017-11-26T13:50:00Z</dcterms:created>
  <dcterms:modified xsi:type="dcterms:W3CDTF">2018-01-27T02:36:00Z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0x010100A9A01344263CA242AE8FC963DEBCF86B</vt:lpwstr>
  </property>
</Properties>
</file>