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1CCA" w14:textId="625C3AEF" w:rsidR="008D30F0" w:rsidRPr="00497E99" w:rsidRDefault="008D30F0" w:rsidP="008D30F0">
      <w:pPr>
        <w:jc w:val="center"/>
        <w:rPr>
          <w:b/>
          <w:sz w:val="28"/>
        </w:rPr>
      </w:pPr>
      <w:r w:rsidRPr="00497E99">
        <w:rPr>
          <w:b/>
          <w:color w:val="FF0000"/>
          <w:sz w:val="28"/>
        </w:rPr>
        <w:t xml:space="preserve">INSTRUCTIONS </w:t>
      </w:r>
      <w:r w:rsidR="001D6ACA">
        <w:rPr>
          <w:b/>
          <w:color w:val="FF0000"/>
          <w:sz w:val="28"/>
        </w:rPr>
        <w:t xml:space="preserve">March </w:t>
      </w:r>
      <w:r w:rsidR="00E97A4C">
        <w:rPr>
          <w:b/>
          <w:color w:val="FF0000"/>
          <w:sz w:val="28"/>
        </w:rPr>
        <w:t>202</w:t>
      </w:r>
      <w:r w:rsidR="007C71E2">
        <w:rPr>
          <w:b/>
          <w:color w:val="FF0000"/>
          <w:sz w:val="28"/>
        </w:rPr>
        <w:t>2</w:t>
      </w:r>
    </w:p>
    <w:p w14:paraId="2A3D430E" w14:textId="6DE0EA06" w:rsidR="008D30F0" w:rsidRPr="00774218" w:rsidRDefault="008D30F0" w:rsidP="008D30F0">
      <w:pPr>
        <w:pStyle w:val="CommentText"/>
        <w:rPr>
          <w:sz w:val="24"/>
          <w:szCs w:val="24"/>
        </w:rPr>
      </w:pPr>
      <w:r w:rsidRPr="00774218">
        <w:rPr>
          <w:b/>
          <w:sz w:val="24"/>
          <w:szCs w:val="24"/>
        </w:rPr>
        <w:t xml:space="preserve">This rider template designed for use with </w:t>
      </w:r>
      <w:r>
        <w:rPr>
          <w:b/>
          <w:sz w:val="24"/>
          <w:szCs w:val="24"/>
        </w:rPr>
        <w:t>certain licensed software and related maintenance that is to be hosted on-premise</w:t>
      </w:r>
      <w:r w:rsidR="00F24827">
        <w:rPr>
          <w:b/>
          <w:sz w:val="24"/>
          <w:szCs w:val="24"/>
        </w:rPr>
        <w:t>s</w:t>
      </w:r>
      <w:r>
        <w:rPr>
          <w:b/>
          <w:sz w:val="24"/>
          <w:szCs w:val="24"/>
        </w:rPr>
        <w:t xml:space="preserve"> </w:t>
      </w:r>
      <w:r w:rsidRPr="008D30F0">
        <w:rPr>
          <w:sz w:val="24"/>
          <w:szCs w:val="24"/>
        </w:rPr>
        <w:t>(COTS software)</w:t>
      </w:r>
      <w:r w:rsidRPr="00774218">
        <w:rPr>
          <w:b/>
          <w:sz w:val="24"/>
          <w:szCs w:val="24"/>
        </w:rPr>
        <w:t>.</w:t>
      </w:r>
      <w:r w:rsidR="00E97A4C">
        <w:rPr>
          <w:b/>
          <w:sz w:val="24"/>
          <w:szCs w:val="24"/>
        </w:rPr>
        <w:t xml:space="preserve"> </w:t>
      </w:r>
      <w:r w:rsidRPr="00774218">
        <w:rPr>
          <w:b/>
          <w:sz w:val="24"/>
          <w:szCs w:val="24"/>
        </w:rPr>
        <w:t>It does</w:t>
      </w:r>
      <w:r w:rsidRPr="00774218">
        <w:rPr>
          <w:b/>
          <w:color w:val="FF0000"/>
          <w:sz w:val="24"/>
          <w:szCs w:val="24"/>
        </w:rPr>
        <w:t xml:space="preserve"> not</w:t>
      </w:r>
      <w:r w:rsidRPr="00774218">
        <w:rPr>
          <w:b/>
          <w:sz w:val="24"/>
          <w:szCs w:val="24"/>
        </w:rPr>
        <w:t xml:space="preserve"> take the place of the S</w:t>
      </w:r>
      <w:r>
        <w:rPr>
          <w:b/>
          <w:sz w:val="24"/>
          <w:szCs w:val="24"/>
        </w:rPr>
        <w:t xml:space="preserve">ystem Acquisition </w:t>
      </w:r>
      <w:r w:rsidRPr="00774218">
        <w:rPr>
          <w:b/>
          <w:sz w:val="24"/>
          <w:szCs w:val="24"/>
        </w:rPr>
        <w:t>Template-- it is for use with vendor terms, and may not include suitable contract language.</w:t>
      </w:r>
      <w:r w:rsidRPr="00774218">
        <w:rPr>
          <w:sz w:val="24"/>
          <w:szCs w:val="24"/>
        </w:rPr>
        <w:t xml:space="preserve"> </w:t>
      </w:r>
    </w:p>
    <w:p w14:paraId="0B42497B" w14:textId="7F5CB844" w:rsidR="008D30F0" w:rsidRDefault="008D30F0" w:rsidP="008D30F0">
      <w:pPr>
        <w:pStyle w:val="CommentText"/>
        <w:rPr>
          <w:sz w:val="24"/>
          <w:szCs w:val="24"/>
        </w:rPr>
      </w:pPr>
      <w:r w:rsidRPr="00774218">
        <w:rPr>
          <w:sz w:val="24"/>
          <w:szCs w:val="24"/>
        </w:rPr>
        <w:t xml:space="preserve">This template addresses the more common issues found in a vendor’s </w:t>
      </w:r>
      <w:r>
        <w:rPr>
          <w:sz w:val="24"/>
          <w:szCs w:val="24"/>
        </w:rPr>
        <w:t>software license and support terms</w:t>
      </w:r>
      <w:r w:rsidRPr="00774218">
        <w:rPr>
          <w:sz w:val="24"/>
          <w:szCs w:val="24"/>
        </w:rPr>
        <w:t>.</w:t>
      </w:r>
      <w:r w:rsidR="00E97A4C">
        <w:rPr>
          <w:sz w:val="24"/>
          <w:szCs w:val="24"/>
        </w:rPr>
        <w:t xml:space="preserve"> </w:t>
      </w:r>
      <w:r w:rsidRPr="00774218">
        <w:rPr>
          <w:sz w:val="24"/>
          <w:szCs w:val="24"/>
        </w:rPr>
        <w:t xml:space="preserve">This template is the </w:t>
      </w:r>
      <w:r w:rsidRPr="00774218">
        <w:rPr>
          <w:i/>
          <w:sz w:val="24"/>
          <w:szCs w:val="24"/>
        </w:rPr>
        <w:t>starting point</w:t>
      </w:r>
      <w:r w:rsidRPr="00774218">
        <w:rPr>
          <w:sz w:val="24"/>
          <w:szCs w:val="24"/>
        </w:rPr>
        <w:t xml:space="preserve"> for addressing both security and legal risks. </w:t>
      </w:r>
      <w:r>
        <w:rPr>
          <w:sz w:val="24"/>
          <w:szCs w:val="24"/>
        </w:rPr>
        <w:t>The rider for a specific transaction should be edited to reflect what is deemed appropriate for the software and services before it is shared with the contractor.</w:t>
      </w:r>
      <w:r w:rsidR="00E97A4C">
        <w:rPr>
          <w:sz w:val="24"/>
          <w:szCs w:val="24"/>
        </w:rPr>
        <w:t xml:space="preserve"> </w:t>
      </w:r>
      <w:r>
        <w:rPr>
          <w:sz w:val="24"/>
          <w:szCs w:val="24"/>
        </w:rPr>
        <w:t xml:space="preserve"> </w:t>
      </w:r>
    </w:p>
    <w:p w14:paraId="09099B8D" w14:textId="77777777" w:rsidR="008D30F0" w:rsidRDefault="008D30F0" w:rsidP="008D30F0">
      <w:pPr>
        <w:pStyle w:val="CommentText"/>
        <w:rPr>
          <w:b/>
          <w:color w:val="FF0000"/>
          <w:sz w:val="24"/>
        </w:rPr>
      </w:pPr>
      <w:r>
        <w:rPr>
          <w:sz w:val="24"/>
          <w:szCs w:val="24"/>
        </w:rPr>
        <w:t xml:space="preserve">This template does not address insurance, configuration, custom coding, or other professional services. </w:t>
      </w:r>
      <w:r w:rsidRPr="00BB27B2">
        <w:rPr>
          <w:b/>
          <w:color w:val="FF0000"/>
          <w:sz w:val="24"/>
        </w:rPr>
        <w:t xml:space="preserve">This rider may </w:t>
      </w:r>
      <w:r w:rsidRPr="00870E89">
        <w:rPr>
          <w:b/>
          <w:color w:val="FF0000"/>
          <w:sz w:val="24"/>
          <w:u w:val="single"/>
        </w:rPr>
        <w:t>not</w:t>
      </w:r>
      <w:r w:rsidRPr="00BB27B2">
        <w:rPr>
          <w:b/>
          <w:color w:val="FF0000"/>
          <w:sz w:val="24"/>
        </w:rPr>
        <w:t xml:space="preserve"> be used </w:t>
      </w:r>
      <w:r>
        <w:rPr>
          <w:b/>
          <w:color w:val="FF0000"/>
          <w:sz w:val="24"/>
        </w:rPr>
        <w:t>for</w:t>
      </w:r>
      <w:r w:rsidRPr="00BB27B2">
        <w:rPr>
          <w:b/>
          <w:color w:val="FF0000"/>
          <w:sz w:val="24"/>
        </w:rPr>
        <w:t xml:space="preserve"> hosted services</w:t>
      </w:r>
      <w:r>
        <w:rPr>
          <w:b/>
          <w:color w:val="FF0000"/>
          <w:sz w:val="24"/>
        </w:rPr>
        <w:t xml:space="preserve"> agreements</w:t>
      </w:r>
      <w:r w:rsidRPr="00BB27B2">
        <w:rPr>
          <w:b/>
          <w:color w:val="FF0000"/>
          <w:sz w:val="24"/>
        </w:rPr>
        <w:t xml:space="preserve">, or software as a service. </w:t>
      </w:r>
    </w:p>
    <w:p w14:paraId="50A1159C" w14:textId="20C7CDCA" w:rsidR="008D30F0" w:rsidRDefault="008D30F0" w:rsidP="008D30F0">
      <w:pPr>
        <w:pStyle w:val="CommentText"/>
      </w:pPr>
      <w:r w:rsidRPr="00BB27B2">
        <w:rPr>
          <w:b/>
          <w:sz w:val="24"/>
          <w:u w:val="single"/>
        </w:rPr>
        <w:t xml:space="preserve">This rider is not a substitute for </w:t>
      </w:r>
      <w:r>
        <w:rPr>
          <w:b/>
          <w:sz w:val="24"/>
          <w:u w:val="single"/>
        </w:rPr>
        <w:t>an information security review</w:t>
      </w:r>
      <w:r>
        <w:rPr>
          <w:b/>
          <w:sz w:val="24"/>
        </w:rPr>
        <w:t>.</w:t>
      </w:r>
      <w:r w:rsidR="00E97A4C">
        <w:rPr>
          <w:b/>
          <w:sz w:val="24"/>
        </w:rPr>
        <w:t xml:space="preserve"> </w:t>
      </w:r>
      <w:r>
        <w:rPr>
          <w:sz w:val="24"/>
        </w:rPr>
        <w:t>On-premises software and maintenance services may present heightened risks for sensitive or confidential information that may be exchanged or created during use, or permissions the vendor may expect- yes, even for on premises software! Confer with your security office if the agency or the vendor’s license and support terms anticipate that data exchange, access, or systems communications will be a part of the solution or maintenance/support.</w:t>
      </w:r>
      <w:r w:rsidRPr="008D30F0">
        <w:rPr>
          <w:sz w:val="24"/>
          <w:szCs w:val="24"/>
        </w:rPr>
        <w:t xml:space="preserve"> </w:t>
      </w:r>
      <w:r w:rsidRPr="00774218">
        <w:rPr>
          <w:sz w:val="24"/>
          <w:szCs w:val="24"/>
        </w:rPr>
        <w:t xml:space="preserve">Requests for EIS advice may be sent via email to: </w:t>
      </w:r>
      <w:hyperlink r:id="rId11" w:history="1">
        <w:r w:rsidRPr="00774218">
          <w:rPr>
            <w:rStyle w:val="Hyperlink"/>
            <w:sz w:val="24"/>
            <w:szCs w:val="24"/>
          </w:rPr>
          <w:t>ESO.info@oregon.gov</w:t>
        </w:r>
        <w:r w:rsidRPr="00774218">
          <w:rPr>
            <w:sz w:val="24"/>
            <w:szCs w:val="24"/>
          </w:rPr>
          <w:t>​</w:t>
        </w:r>
      </w:hyperlink>
      <w:r w:rsidRPr="00774218">
        <w:rPr>
          <w:sz w:val="24"/>
          <w:szCs w:val="24"/>
        </w:rPr>
        <w:t>.</w:t>
      </w:r>
    </w:p>
    <w:p w14:paraId="4EC6F403" w14:textId="100BD17B" w:rsidR="008D30F0" w:rsidRPr="00774218" w:rsidRDefault="008D30F0" w:rsidP="008D30F0">
      <w:pPr>
        <w:pStyle w:val="CommentText"/>
        <w:rPr>
          <w:sz w:val="24"/>
          <w:szCs w:val="24"/>
        </w:rPr>
      </w:pPr>
      <w:r w:rsidRPr="00774218">
        <w:rPr>
          <w:b/>
          <w:color w:val="FF0000"/>
          <w:sz w:val="24"/>
          <w:szCs w:val="24"/>
          <w:u w:val="single"/>
        </w:rPr>
        <w:t xml:space="preserve">This rider </w:t>
      </w:r>
      <w:r>
        <w:rPr>
          <w:b/>
          <w:color w:val="FF0000"/>
          <w:sz w:val="24"/>
          <w:szCs w:val="24"/>
          <w:u w:val="single"/>
        </w:rPr>
        <w:t>is</w:t>
      </w:r>
      <w:r w:rsidRPr="00774218">
        <w:rPr>
          <w:b/>
          <w:color w:val="FF0000"/>
          <w:sz w:val="24"/>
          <w:szCs w:val="24"/>
          <w:u w:val="single"/>
        </w:rPr>
        <w:t xml:space="preserve"> not a substitute for legal advice</w:t>
      </w:r>
      <w:r w:rsidRPr="00774218">
        <w:rPr>
          <w:b/>
          <w:sz w:val="24"/>
          <w:szCs w:val="24"/>
        </w:rPr>
        <w:t xml:space="preserve">. </w:t>
      </w:r>
      <w:r w:rsidRPr="00774218">
        <w:rPr>
          <w:sz w:val="24"/>
          <w:szCs w:val="24"/>
        </w:rPr>
        <w:t>Requests for DOJ advice and drafting assistance may be sent via email to:</w:t>
      </w:r>
      <w:r w:rsidR="00E97A4C">
        <w:rPr>
          <w:sz w:val="24"/>
          <w:szCs w:val="24"/>
        </w:rPr>
        <w:t xml:space="preserve"> </w:t>
      </w:r>
      <w:hyperlink r:id="rId12" w:history="1">
        <w:r w:rsidRPr="00774218">
          <w:rPr>
            <w:rStyle w:val="Hyperlink"/>
            <w:sz w:val="24"/>
            <w:szCs w:val="24"/>
          </w:rPr>
          <w:t>CRV.mail@doj.state.or.us</w:t>
        </w:r>
      </w:hyperlink>
      <w:r w:rsidRPr="00774218">
        <w:rPr>
          <w:sz w:val="24"/>
          <w:szCs w:val="24"/>
        </w:rPr>
        <w:t>.</w:t>
      </w:r>
    </w:p>
    <w:p w14:paraId="418BF7F9" w14:textId="77777777" w:rsidR="008D30F0" w:rsidRPr="00774218" w:rsidRDefault="008D30F0" w:rsidP="00F24827">
      <w:pPr>
        <w:spacing w:after="0" w:line="240" w:lineRule="auto"/>
        <w:ind w:left="720"/>
        <w:rPr>
          <w:rFonts w:eastAsia="Times New Roman" w:cs="Courier New"/>
          <w:b/>
          <w:color w:val="FF0000"/>
          <w:sz w:val="24"/>
          <w:szCs w:val="24"/>
        </w:rPr>
      </w:pPr>
      <w:r w:rsidRPr="00774218">
        <w:rPr>
          <w:rFonts w:eastAsia="Times New Roman" w:cs="Courier New"/>
          <w:b/>
          <w:color w:val="FF0000"/>
          <w:sz w:val="24"/>
          <w:szCs w:val="24"/>
        </w:rPr>
        <w:t>DELETE THIS PAGE AND ALL COMMENTS BEFORE THIS DOCUMENT IS SHARED EXTERNALLY.</w:t>
      </w:r>
    </w:p>
    <w:p w14:paraId="31B4DFFA" w14:textId="77777777" w:rsidR="008D30F0" w:rsidRDefault="008D30F0" w:rsidP="00C842AB">
      <w:pPr>
        <w:spacing w:after="0" w:line="240" w:lineRule="auto"/>
        <w:ind w:left="720"/>
        <w:jc w:val="center"/>
        <w:rPr>
          <w:rFonts w:eastAsia="Times New Roman" w:cs="Courier New"/>
          <w:b/>
          <w:sz w:val="24"/>
          <w:szCs w:val="24"/>
        </w:rPr>
      </w:pPr>
      <w:r>
        <w:rPr>
          <w:rFonts w:eastAsia="Times New Roman" w:cs="Courier New"/>
          <w:b/>
          <w:sz w:val="24"/>
          <w:szCs w:val="24"/>
        </w:rPr>
        <w:br w:type="page"/>
      </w:r>
    </w:p>
    <w:p w14:paraId="03014F78" w14:textId="77777777" w:rsidR="008D30F0" w:rsidRDefault="008D30F0" w:rsidP="00C842AB">
      <w:pPr>
        <w:spacing w:after="0" w:line="240" w:lineRule="auto"/>
        <w:ind w:left="720"/>
        <w:jc w:val="center"/>
        <w:rPr>
          <w:rFonts w:eastAsia="Times New Roman" w:cs="Courier New"/>
          <w:b/>
          <w:sz w:val="24"/>
          <w:szCs w:val="24"/>
        </w:rPr>
      </w:pPr>
    </w:p>
    <w:p w14:paraId="6452534F" w14:textId="77777777" w:rsidR="008D30F0" w:rsidRDefault="008D30F0" w:rsidP="00C842AB">
      <w:pPr>
        <w:spacing w:after="0" w:line="240" w:lineRule="auto"/>
        <w:ind w:left="720"/>
        <w:jc w:val="center"/>
        <w:rPr>
          <w:rFonts w:eastAsia="Times New Roman" w:cs="Courier New"/>
          <w:b/>
          <w:sz w:val="24"/>
          <w:szCs w:val="24"/>
        </w:rPr>
      </w:pPr>
    </w:p>
    <w:p w14:paraId="4552D7B1" w14:textId="77777777" w:rsidR="002E4194" w:rsidRDefault="002E4194" w:rsidP="00C842AB">
      <w:pPr>
        <w:spacing w:after="0" w:line="240" w:lineRule="auto"/>
        <w:ind w:left="720"/>
        <w:jc w:val="center"/>
        <w:rPr>
          <w:rFonts w:eastAsia="Times New Roman" w:cs="Courier New"/>
          <w:b/>
          <w:sz w:val="24"/>
          <w:szCs w:val="24"/>
        </w:rPr>
      </w:pPr>
      <w:r w:rsidRPr="00000E7B">
        <w:rPr>
          <w:rFonts w:eastAsia="Times New Roman" w:cs="Courier New"/>
          <w:b/>
          <w:sz w:val="24"/>
          <w:szCs w:val="24"/>
        </w:rPr>
        <w:t xml:space="preserve">Rider to </w:t>
      </w:r>
      <w:r w:rsidR="00035833" w:rsidRPr="00000E7B">
        <w:rPr>
          <w:rFonts w:eastAsia="Times New Roman" w:cs="Courier New"/>
          <w:b/>
          <w:sz w:val="24"/>
          <w:szCs w:val="24"/>
        </w:rPr>
        <w:t xml:space="preserve">Software </w:t>
      </w:r>
      <w:r w:rsidRPr="00000E7B">
        <w:rPr>
          <w:rFonts w:eastAsia="Times New Roman" w:cs="Courier New"/>
          <w:b/>
          <w:sz w:val="24"/>
          <w:szCs w:val="24"/>
        </w:rPr>
        <w:t>License</w:t>
      </w:r>
      <w:r w:rsidR="00BD4789">
        <w:rPr>
          <w:rFonts w:eastAsia="Times New Roman" w:cs="Courier New"/>
          <w:b/>
          <w:sz w:val="24"/>
          <w:szCs w:val="24"/>
        </w:rPr>
        <w:t xml:space="preserve"> and </w:t>
      </w:r>
      <w:r w:rsidR="00C14119">
        <w:rPr>
          <w:rFonts w:eastAsia="Times New Roman" w:cs="Courier New"/>
          <w:b/>
          <w:sz w:val="24"/>
          <w:szCs w:val="24"/>
        </w:rPr>
        <w:t xml:space="preserve">Maintenance </w:t>
      </w:r>
      <w:commentRangeStart w:id="0"/>
      <w:r w:rsidR="00F00FB0">
        <w:rPr>
          <w:rFonts w:eastAsia="Times New Roman" w:cs="Courier New"/>
          <w:b/>
          <w:sz w:val="24"/>
          <w:szCs w:val="24"/>
        </w:rPr>
        <w:t>Plan</w:t>
      </w:r>
      <w:commentRangeEnd w:id="0"/>
      <w:r w:rsidR="00F24827">
        <w:rPr>
          <w:rStyle w:val="CommentReference"/>
        </w:rPr>
        <w:commentReference w:id="0"/>
      </w:r>
      <w:r w:rsidR="0090606E">
        <w:rPr>
          <w:rFonts w:eastAsia="Times New Roman" w:cs="Courier New"/>
          <w:b/>
          <w:sz w:val="24"/>
          <w:szCs w:val="24"/>
        </w:rPr>
        <w:t xml:space="preserve"> </w:t>
      </w:r>
    </w:p>
    <w:p w14:paraId="1629718D" w14:textId="77777777" w:rsidR="0090606E" w:rsidRPr="00000E7B" w:rsidRDefault="0090606E" w:rsidP="00C842AB">
      <w:pPr>
        <w:spacing w:after="0" w:line="240" w:lineRule="auto"/>
        <w:ind w:left="720"/>
        <w:jc w:val="center"/>
        <w:rPr>
          <w:rFonts w:eastAsia="Times New Roman" w:cs="Courier New"/>
          <w:b/>
          <w:sz w:val="24"/>
          <w:szCs w:val="24"/>
        </w:rPr>
      </w:pPr>
      <w:r>
        <w:rPr>
          <w:rFonts w:eastAsia="Times New Roman" w:cs="Courier New"/>
          <w:b/>
          <w:sz w:val="24"/>
          <w:szCs w:val="24"/>
        </w:rPr>
        <w:t>And Agreement</w:t>
      </w:r>
    </w:p>
    <w:p w14:paraId="4EF5F64E" w14:textId="77777777" w:rsidR="002E4194" w:rsidRPr="00255049" w:rsidRDefault="00C0796F" w:rsidP="00255049">
      <w:pPr>
        <w:spacing w:after="120" w:line="240" w:lineRule="auto"/>
        <w:ind w:left="720"/>
        <w:rPr>
          <w:rFonts w:eastAsia="Times New Roman" w:cs="Courier New"/>
          <w:b/>
          <w:caps/>
          <w:sz w:val="24"/>
          <w:szCs w:val="24"/>
        </w:rPr>
      </w:pPr>
      <w:r>
        <w:rPr>
          <w:rFonts w:eastAsia="Times New Roman" w:cs="Courier New"/>
          <w:b/>
          <w:caps/>
          <w:sz w:val="24"/>
          <w:szCs w:val="24"/>
        </w:rPr>
        <w:t xml:space="preserve"> </w:t>
      </w:r>
    </w:p>
    <w:p w14:paraId="4CF6DE22" w14:textId="77777777" w:rsidR="000572DA" w:rsidRDefault="002E4194" w:rsidP="00255049">
      <w:pPr>
        <w:spacing w:after="120" w:line="240" w:lineRule="auto"/>
        <w:rPr>
          <w:rFonts w:eastAsia="Times New Roman" w:cs="Arial"/>
          <w:sz w:val="24"/>
          <w:szCs w:val="24"/>
        </w:rPr>
      </w:pPr>
      <w:r w:rsidRPr="00255049">
        <w:rPr>
          <w:rFonts w:eastAsia="Times New Roman" w:cs="Arial"/>
          <w:sz w:val="24"/>
          <w:szCs w:val="24"/>
        </w:rPr>
        <w:t xml:space="preserve">This rider (Rider) </w:t>
      </w:r>
      <w:r w:rsidR="000572DA">
        <w:rPr>
          <w:rFonts w:eastAsia="Times New Roman" w:cs="Arial"/>
          <w:sz w:val="24"/>
          <w:szCs w:val="24"/>
        </w:rPr>
        <w:t xml:space="preserve">is </w:t>
      </w:r>
      <w:r w:rsidR="000572DA" w:rsidRPr="00255049">
        <w:rPr>
          <w:rFonts w:eastAsia="Times New Roman" w:cs="Arial"/>
          <w:sz w:val="24"/>
          <w:szCs w:val="24"/>
        </w:rPr>
        <w:t>between [</w:t>
      </w:r>
      <w:r w:rsidR="000572DA" w:rsidRPr="00255049">
        <w:rPr>
          <w:rFonts w:eastAsia="Times New Roman" w:cs="Arial"/>
          <w:sz w:val="24"/>
          <w:szCs w:val="24"/>
          <w:highlight w:val="yellow"/>
        </w:rPr>
        <w:t>name</w:t>
      </w:r>
      <w:r w:rsidR="000572DA" w:rsidRPr="00255049">
        <w:rPr>
          <w:rFonts w:eastAsia="Times New Roman" w:cs="Arial"/>
          <w:sz w:val="24"/>
          <w:szCs w:val="24"/>
        </w:rPr>
        <w:t>], a [</w:t>
      </w:r>
      <w:r w:rsidR="000572DA" w:rsidRPr="00255049">
        <w:rPr>
          <w:rFonts w:eastAsia="Times New Roman" w:cs="Arial"/>
          <w:sz w:val="24"/>
          <w:szCs w:val="24"/>
          <w:highlight w:val="yellow"/>
        </w:rPr>
        <w:t>state</w:t>
      </w:r>
      <w:r w:rsidR="000572DA">
        <w:rPr>
          <w:rFonts w:eastAsia="Times New Roman" w:cs="Arial"/>
          <w:sz w:val="24"/>
          <w:szCs w:val="24"/>
        </w:rPr>
        <w:t xml:space="preserve">] Corporation (Licensor) </w:t>
      </w:r>
      <w:r w:rsidR="00E82353">
        <w:rPr>
          <w:rFonts w:eastAsia="Times New Roman" w:cs="Arial"/>
          <w:sz w:val="24"/>
          <w:szCs w:val="24"/>
        </w:rPr>
        <w:t>and the S</w:t>
      </w:r>
      <w:r w:rsidR="000572DA" w:rsidRPr="00255049">
        <w:rPr>
          <w:rFonts w:eastAsia="Times New Roman" w:cs="Arial"/>
          <w:sz w:val="24"/>
          <w:szCs w:val="24"/>
        </w:rPr>
        <w:t xml:space="preserve">tate of Oregon, acting through its </w:t>
      </w:r>
      <w:r w:rsidR="000572DA" w:rsidRPr="00255049">
        <w:rPr>
          <w:rFonts w:eastAsia="Times New Roman" w:cs="Arial"/>
          <w:sz w:val="24"/>
          <w:szCs w:val="24"/>
          <w:highlight w:val="yellow"/>
        </w:rPr>
        <w:t>[Agency]</w:t>
      </w:r>
      <w:r w:rsidR="00AE0718">
        <w:rPr>
          <w:rFonts w:eastAsia="Times New Roman" w:cs="Arial"/>
          <w:sz w:val="24"/>
          <w:szCs w:val="24"/>
        </w:rPr>
        <w:t xml:space="preserve"> (</w:t>
      </w:r>
      <w:r w:rsidR="000572DA">
        <w:rPr>
          <w:rFonts w:eastAsia="Times New Roman" w:cs="Arial"/>
          <w:sz w:val="24"/>
          <w:szCs w:val="24"/>
        </w:rPr>
        <w:t>Licensee</w:t>
      </w:r>
      <w:r w:rsidR="000572DA" w:rsidRPr="00255049">
        <w:rPr>
          <w:rFonts w:eastAsia="Times New Roman" w:cs="Arial"/>
          <w:sz w:val="24"/>
          <w:szCs w:val="24"/>
        </w:rPr>
        <w:t>)</w:t>
      </w:r>
      <w:r w:rsidR="000572DA">
        <w:rPr>
          <w:rFonts w:eastAsia="Times New Roman" w:cs="Arial"/>
          <w:sz w:val="24"/>
          <w:szCs w:val="24"/>
        </w:rPr>
        <w:t xml:space="preserve">, and </w:t>
      </w:r>
      <w:r w:rsidR="000572DA" w:rsidRPr="00255049">
        <w:rPr>
          <w:rFonts w:eastAsia="Times New Roman" w:cs="Arial"/>
          <w:sz w:val="24"/>
          <w:szCs w:val="24"/>
        </w:rPr>
        <w:t xml:space="preserve">amends and supersedes any provision to the contrary in </w:t>
      </w:r>
      <w:r w:rsidRPr="00255049">
        <w:rPr>
          <w:rFonts w:eastAsia="Times New Roman" w:cs="Arial"/>
          <w:sz w:val="24"/>
          <w:szCs w:val="24"/>
        </w:rPr>
        <w:t>the Software License</w:t>
      </w:r>
      <w:r w:rsidR="00BD4789">
        <w:rPr>
          <w:rFonts w:eastAsia="Times New Roman" w:cs="Arial"/>
          <w:sz w:val="24"/>
          <w:szCs w:val="24"/>
        </w:rPr>
        <w:t xml:space="preserve"> (License</w:t>
      </w:r>
      <w:r w:rsidR="000572DA">
        <w:rPr>
          <w:rFonts w:eastAsia="Times New Roman" w:cs="Arial"/>
          <w:sz w:val="24"/>
          <w:szCs w:val="24"/>
        </w:rPr>
        <w:t>)</w:t>
      </w:r>
      <w:r w:rsidR="00BD4789">
        <w:rPr>
          <w:rFonts w:eastAsia="Times New Roman" w:cs="Arial"/>
          <w:sz w:val="24"/>
          <w:szCs w:val="24"/>
        </w:rPr>
        <w:t xml:space="preserve"> </w:t>
      </w:r>
      <w:r w:rsidR="000572DA">
        <w:rPr>
          <w:rFonts w:eastAsia="Times New Roman" w:cs="Arial"/>
          <w:sz w:val="24"/>
          <w:szCs w:val="24"/>
        </w:rPr>
        <w:t>or</w:t>
      </w:r>
      <w:r w:rsidR="00BD4789">
        <w:rPr>
          <w:rFonts w:eastAsia="Times New Roman" w:cs="Arial"/>
          <w:sz w:val="24"/>
          <w:szCs w:val="24"/>
        </w:rPr>
        <w:t xml:space="preserve"> the Maintenance and Support Plan (Maintenance </w:t>
      </w:r>
      <w:r w:rsidR="00F00FB0">
        <w:rPr>
          <w:rFonts w:eastAsia="Times New Roman" w:cs="Arial"/>
          <w:sz w:val="24"/>
          <w:szCs w:val="24"/>
        </w:rPr>
        <w:t>Plan</w:t>
      </w:r>
      <w:r w:rsidR="00BD4789">
        <w:rPr>
          <w:rFonts w:eastAsia="Times New Roman" w:cs="Arial"/>
          <w:sz w:val="24"/>
          <w:szCs w:val="24"/>
        </w:rPr>
        <w:t>)</w:t>
      </w:r>
      <w:r w:rsidR="000572DA">
        <w:rPr>
          <w:rFonts w:eastAsia="Times New Roman" w:cs="Arial"/>
          <w:sz w:val="24"/>
          <w:szCs w:val="24"/>
        </w:rPr>
        <w:t>.</w:t>
      </w:r>
      <w:r w:rsidR="0090606E">
        <w:rPr>
          <w:rFonts w:eastAsia="Times New Roman" w:cs="Arial"/>
          <w:sz w:val="24"/>
          <w:szCs w:val="24"/>
        </w:rPr>
        <w:t xml:space="preserve"> This Rider and its attachments constitute the agreement (Agreement) between the parties.</w:t>
      </w:r>
      <w:r w:rsidR="000572DA">
        <w:rPr>
          <w:rFonts w:eastAsia="Times New Roman" w:cs="Arial"/>
          <w:sz w:val="24"/>
          <w:szCs w:val="24"/>
        </w:rPr>
        <w:t xml:space="preserve"> </w:t>
      </w:r>
    </w:p>
    <w:p w14:paraId="35B4A95A" w14:textId="77777777" w:rsidR="002E4194" w:rsidRPr="00255049" w:rsidRDefault="002E4194" w:rsidP="00255049">
      <w:pPr>
        <w:spacing w:after="120" w:line="240" w:lineRule="auto"/>
        <w:rPr>
          <w:rFonts w:eastAsia="Times New Roman" w:cs="Arial"/>
          <w:sz w:val="24"/>
          <w:szCs w:val="24"/>
        </w:rPr>
      </w:pPr>
      <w:r w:rsidRPr="00255049">
        <w:rPr>
          <w:rFonts w:eastAsia="Times New Roman" w:cs="Arial"/>
          <w:sz w:val="24"/>
          <w:szCs w:val="24"/>
        </w:rPr>
        <w:t xml:space="preserve">Notwithstanding any language in the License </w:t>
      </w:r>
      <w:r w:rsidR="00BD4789">
        <w:rPr>
          <w:rFonts w:eastAsia="Times New Roman" w:cs="Arial"/>
          <w:sz w:val="24"/>
          <w:szCs w:val="24"/>
        </w:rPr>
        <w:t xml:space="preserve">or </w:t>
      </w:r>
      <w:r w:rsidR="00F00FB0">
        <w:rPr>
          <w:rFonts w:eastAsia="Times New Roman" w:cs="Arial"/>
          <w:sz w:val="24"/>
          <w:szCs w:val="24"/>
        </w:rPr>
        <w:t>Maintenance Plan</w:t>
      </w:r>
      <w:r w:rsidR="00BD4789" w:rsidRPr="00255049">
        <w:rPr>
          <w:rFonts w:eastAsia="Times New Roman" w:cs="Arial"/>
          <w:sz w:val="24"/>
          <w:szCs w:val="24"/>
        </w:rPr>
        <w:t xml:space="preserve"> </w:t>
      </w:r>
      <w:r w:rsidRPr="00255049">
        <w:rPr>
          <w:rFonts w:eastAsia="Times New Roman" w:cs="Arial"/>
          <w:sz w:val="24"/>
          <w:szCs w:val="24"/>
        </w:rPr>
        <w:t xml:space="preserve">to the contrary, </w:t>
      </w:r>
      <w:r w:rsidR="00FC6316">
        <w:rPr>
          <w:rFonts w:eastAsia="Times New Roman" w:cs="Arial"/>
          <w:sz w:val="24"/>
          <w:szCs w:val="24"/>
        </w:rPr>
        <w:t>Licensor</w:t>
      </w:r>
      <w:r w:rsidRPr="00255049">
        <w:rPr>
          <w:rFonts w:eastAsia="Times New Roman" w:cs="Arial"/>
          <w:sz w:val="24"/>
          <w:szCs w:val="24"/>
        </w:rPr>
        <w:t xml:space="preserve"> and </w:t>
      </w:r>
      <w:r w:rsidR="00DE63F8">
        <w:rPr>
          <w:rFonts w:eastAsia="Times New Roman" w:cs="Arial"/>
          <w:sz w:val="24"/>
          <w:szCs w:val="24"/>
        </w:rPr>
        <w:t>Licensee</w:t>
      </w:r>
      <w:r w:rsidRPr="00255049">
        <w:rPr>
          <w:rFonts w:eastAsia="Times New Roman" w:cs="Arial"/>
          <w:sz w:val="24"/>
          <w:szCs w:val="24"/>
        </w:rPr>
        <w:t xml:space="preserve"> agree:</w:t>
      </w:r>
    </w:p>
    <w:p w14:paraId="6ED1A3DB" w14:textId="77777777" w:rsidR="004E4D4D" w:rsidRPr="00BF1F15" w:rsidRDefault="00BD4789" w:rsidP="00255049">
      <w:pPr>
        <w:pStyle w:val="ListParagraph"/>
        <w:numPr>
          <w:ilvl w:val="0"/>
          <w:numId w:val="1"/>
        </w:numPr>
        <w:rPr>
          <w:rFonts w:eastAsia="Times New Roman" w:cs="Arial"/>
          <w:sz w:val="24"/>
          <w:szCs w:val="24"/>
        </w:rPr>
      </w:pPr>
      <w:r w:rsidRPr="00BF1F15">
        <w:rPr>
          <w:rFonts w:eastAsia="Times New Roman" w:cs="Arial"/>
          <w:b/>
          <w:sz w:val="24"/>
          <w:szCs w:val="24"/>
        </w:rPr>
        <w:t>Applicability</w:t>
      </w:r>
      <w:r w:rsidR="002E4194" w:rsidRPr="00BF1F15">
        <w:rPr>
          <w:rFonts w:eastAsia="Times New Roman" w:cs="Arial"/>
          <w:sz w:val="24"/>
          <w:szCs w:val="24"/>
        </w:rPr>
        <w:t>. This</w:t>
      </w:r>
      <w:r w:rsidRPr="00BF1F15">
        <w:rPr>
          <w:rFonts w:eastAsia="Times New Roman" w:cs="Arial"/>
          <w:sz w:val="24"/>
          <w:szCs w:val="24"/>
        </w:rPr>
        <w:t xml:space="preserve"> Agreement</w:t>
      </w:r>
      <w:r w:rsidR="002E4194" w:rsidRPr="00BF1F15">
        <w:rPr>
          <w:rFonts w:eastAsia="Times New Roman" w:cs="Arial"/>
          <w:sz w:val="24"/>
          <w:szCs w:val="24"/>
        </w:rPr>
        <w:t xml:space="preserve"> pertains to </w:t>
      </w:r>
      <w:r w:rsidR="00BF1F15" w:rsidRPr="00BF1F15">
        <w:rPr>
          <w:rFonts w:eastAsia="Times New Roman" w:cs="Arial"/>
          <w:sz w:val="24"/>
          <w:szCs w:val="24"/>
        </w:rPr>
        <w:t>the</w:t>
      </w:r>
      <w:r w:rsidRPr="00BF1F15">
        <w:rPr>
          <w:rFonts w:eastAsia="Times New Roman" w:cs="Arial"/>
          <w:sz w:val="24"/>
          <w:szCs w:val="24"/>
        </w:rPr>
        <w:t xml:space="preserve"> </w:t>
      </w:r>
      <w:r w:rsidR="00BF1F15" w:rsidRPr="00AE0718">
        <w:rPr>
          <w:rFonts w:eastAsia="Times New Roman" w:cs="Arial"/>
          <w:sz w:val="24"/>
          <w:szCs w:val="24"/>
        </w:rPr>
        <w:t>[</w:t>
      </w:r>
      <w:r w:rsidR="00BF1F15" w:rsidRPr="00AE0718">
        <w:rPr>
          <w:rFonts w:eastAsia="Times New Roman" w:cs="Arial"/>
          <w:sz w:val="24"/>
          <w:szCs w:val="24"/>
          <w:highlight w:val="yellow"/>
        </w:rPr>
        <w:t>include any necessary specificity or limitation</w:t>
      </w:r>
      <w:r w:rsidR="00BF1F15" w:rsidRPr="00AE0718">
        <w:rPr>
          <w:rFonts w:eastAsia="Times New Roman" w:cs="Arial"/>
          <w:sz w:val="24"/>
          <w:szCs w:val="24"/>
        </w:rPr>
        <w:t>]</w:t>
      </w:r>
      <w:r w:rsidR="00BF1F15" w:rsidRPr="00BF1F15">
        <w:rPr>
          <w:rFonts w:ascii="Calibri" w:hAnsi="Calibri" w:cs="Calibri"/>
        </w:rPr>
        <w:t xml:space="preserve"> Software</w:t>
      </w:r>
      <w:r w:rsidR="00C57236">
        <w:rPr>
          <w:rFonts w:ascii="Calibri" w:hAnsi="Calibri" w:cs="Calibri"/>
        </w:rPr>
        <w:t>,</w:t>
      </w:r>
      <w:r w:rsidR="00BF1F15" w:rsidRPr="00BF1F15">
        <w:rPr>
          <w:rFonts w:ascii="Calibri" w:hAnsi="Calibri" w:cs="Calibri"/>
        </w:rPr>
        <w:t xml:space="preserve"> </w:t>
      </w:r>
      <w:r w:rsidR="00BF1F15" w:rsidRPr="00BF1F15">
        <w:rPr>
          <w:rFonts w:eastAsia="Times New Roman" w:cs="Arial"/>
          <w:sz w:val="24"/>
          <w:szCs w:val="24"/>
        </w:rPr>
        <w:t xml:space="preserve">including </w:t>
      </w:r>
      <w:r w:rsidR="00435DEE" w:rsidRPr="00BF1F15">
        <w:rPr>
          <w:rFonts w:eastAsia="Times New Roman" w:cs="Arial"/>
          <w:sz w:val="24"/>
          <w:szCs w:val="24"/>
        </w:rPr>
        <w:t>related intellectual property</w:t>
      </w:r>
      <w:r w:rsidR="00C57236">
        <w:rPr>
          <w:rFonts w:eastAsia="Times New Roman" w:cs="Arial"/>
          <w:sz w:val="24"/>
          <w:szCs w:val="24"/>
        </w:rPr>
        <w:t xml:space="preserve"> (</w:t>
      </w:r>
      <w:r w:rsidR="00435DEE" w:rsidRPr="00BF1F15">
        <w:rPr>
          <w:rFonts w:eastAsia="Times New Roman" w:cs="Arial"/>
          <w:sz w:val="24"/>
          <w:szCs w:val="24"/>
        </w:rPr>
        <w:t xml:space="preserve">such as </w:t>
      </w:r>
      <w:r w:rsidR="00F7406A">
        <w:rPr>
          <w:rFonts w:eastAsia="Times New Roman" w:cs="Arial"/>
          <w:sz w:val="24"/>
          <w:szCs w:val="24"/>
        </w:rPr>
        <w:t>d</w:t>
      </w:r>
      <w:r w:rsidR="00F7406A" w:rsidRPr="00BF1F15">
        <w:rPr>
          <w:rFonts w:eastAsia="Times New Roman" w:cs="Arial"/>
          <w:sz w:val="24"/>
          <w:szCs w:val="24"/>
        </w:rPr>
        <w:t>ocumentation</w:t>
      </w:r>
      <w:r w:rsidR="00C57236">
        <w:rPr>
          <w:rFonts w:eastAsia="Times New Roman" w:cs="Arial"/>
          <w:sz w:val="24"/>
          <w:szCs w:val="24"/>
        </w:rPr>
        <w:t>)</w:t>
      </w:r>
      <w:r w:rsidR="00435DEE" w:rsidRPr="00BF1F15">
        <w:rPr>
          <w:rFonts w:eastAsia="Times New Roman" w:cs="Arial"/>
          <w:sz w:val="24"/>
          <w:szCs w:val="24"/>
        </w:rPr>
        <w:t xml:space="preserve"> licensed </w:t>
      </w:r>
      <w:r w:rsidR="004E4D4D" w:rsidRPr="00BF1F15">
        <w:rPr>
          <w:rFonts w:eastAsia="Times New Roman" w:cs="Arial"/>
          <w:sz w:val="24"/>
          <w:szCs w:val="24"/>
        </w:rPr>
        <w:t xml:space="preserve">by Licensor </w:t>
      </w:r>
      <w:r w:rsidR="00435DEE" w:rsidRPr="00BF1F15">
        <w:rPr>
          <w:rFonts w:eastAsia="Times New Roman" w:cs="Arial"/>
          <w:sz w:val="24"/>
          <w:szCs w:val="24"/>
        </w:rPr>
        <w:t xml:space="preserve">to </w:t>
      </w:r>
      <w:r w:rsidR="00DE63F8" w:rsidRPr="00BF1F15">
        <w:rPr>
          <w:rFonts w:eastAsia="Times New Roman" w:cs="Arial"/>
          <w:sz w:val="24"/>
          <w:szCs w:val="24"/>
        </w:rPr>
        <w:t>Licensee</w:t>
      </w:r>
      <w:r w:rsidR="00435DEE" w:rsidRPr="00BF1F15">
        <w:rPr>
          <w:rFonts w:eastAsia="Times New Roman" w:cs="Arial"/>
          <w:sz w:val="24"/>
          <w:szCs w:val="24"/>
        </w:rPr>
        <w:t xml:space="preserve"> under </w:t>
      </w:r>
      <w:r w:rsidR="00A07C76" w:rsidRPr="00BF1F15">
        <w:rPr>
          <w:rFonts w:eastAsia="Times New Roman" w:cs="Arial"/>
          <w:sz w:val="24"/>
          <w:szCs w:val="24"/>
        </w:rPr>
        <w:t>this Agreement</w:t>
      </w:r>
      <w:r w:rsidR="00C57236">
        <w:rPr>
          <w:rFonts w:eastAsia="Times New Roman" w:cs="Arial"/>
          <w:sz w:val="24"/>
          <w:szCs w:val="24"/>
        </w:rPr>
        <w:t>,</w:t>
      </w:r>
      <w:r w:rsidR="00522E2B" w:rsidRPr="00BF1F15">
        <w:rPr>
          <w:rFonts w:eastAsia="Times New Roman" w:cs="Arial"/>
          <w:sz w:val="24"/>
          <w:szCs w:val="24"/>
        </w:rPr>
        <w:t xml:space="preserve"> </w:t>
      </w:r>
      <w:r w:rsidR="00C42E5B" w:rsidRPr="00BF1F15">
        <w:rPr>
          <w:rFonts w:eastAsia="Times New Roman" w:cs="Arial"/>
          <w:sz w:val="24"/>
          <w:szCs w:val="24"/>
        </w:rPr>
        <w:t>and related maintenance and support services</w:t>
      </w:r>
      <w:r w:rsidR="00C57236">
        <w:rPr>
          <w:rFonts w:eastAsia="Times New Roman" w:cs="Arial"/>
          <w:sz w:val="24"/>
          <w:szCs w:val="24"/>
        </w:rPr>
        <w:t>.</w:t>
      </w:r>
      <w:r w:rsidR="00C42E5B" w:rsidRPr="00BF1F15">
        <w:rPr>
          <w:rFonts w:eastAsia="Times New Roman" w:cs="Arial"/>
          <w:sz w:val="24"/>
          <w:szCs w:val="24"/>
        </w:rPr>
        <w:t xml:space="preserve"> </w:t>
      </w:r>
      <w:r w:rsidR="006E13E8" w:rsidRPr="00BF1F15">
        <w:rPr>
          <w:rFonts w:eastAsia="Times New Roman" w:cs="Arial"/>
          <w:sz w:val="24"/>
          <w:szCs w:val="24"/>
        </w:rPr>
        <w:t xml:space="preserve">No Licensor-hosted </w:t>
      </w:r>
      <w:r w:rsidR="00BF1F15">
        <w:rPr>
          <w:rFonts w:eastAsia="Times New Roman" w:cs="Arial"/>
          <w:sz w:val="24"/>
          <w:szCs w:val="24"/>
        </w:rPr>
        <w:t>s</w:t>
      </w:r>
      <w:r w:rsidR="006E13E8" w:rsidRPr="00BF1F15">
        <w:rPr>
          <w:rFonts w:eastAsia="Times New Roman" w:cs="Arial"/>
          <w:sz w:val="24"/>
          <w:szCs w:val="24"/>
        </w:rPr>
        <w:t>oftware or software as a service is available under this Agreement.</w:t>
      </w:r>
    </w:p>
    <w:p w14:paraId="7B87F14E" w14:textId="77777777" w:rsidR="000572DA" w:rsidRPr="000572DA" w:rsidRDefault="000572DA" w:rsidP="003456FD">
      <w:pPr>
        <w:numPr>
          <w:ilvl w:val="0"/>
          <w:numId w:val="1"/>
        </w:numPr>
        <w:spacing w:before="120" w:after="120" w:line="240" w:lineRule="auto"/>
        <w:rPr>
          <w:rFonts w:ascii="Calibri" w:hAnsi="Calibri" w:cs="Arial"/>
          <w:sz w:val="24"/>
          <w:szCs w:val="24"/>
        </w:rPr>
      </w:pPr>
      <w:r w:rsidRPr="000572DA">
        <w:rPr>
          <w:rFonts w:ascii="Calibri" w:hAnsi="Calibri" w:cs="Arial"/>
          <w:b/>
          <w:sz w:val="24"/>
          <w:szCs w:val="24"/>
        </w:rPr>
        <w:t>Complete Agreement.</w:t>
      </w:r>
      <w:r>
        <w:rPr>
          <w:rFonts w:ascii="Calibri" w:hAnsi="Calibri" w:cs="Arial"/>
          <w:sz w:val="24"/>
          <w:szCs w:val="24"/>
        </w:rPr>
        <w:t xml:space="preserve"> </w:t>
      </w:r>
      <w:r w:rsidR="003456FD">
        <w:rPr>
          <w:rFonts w:ascii="Calibri" w:hAnsi="Calibri" w:cs="Arial"/>
          <w:sz w:val="24"/>
          <w:szCs w:val="24"/>
        </w:rPr>
        <w:t>This Agreement consists of this Rider,</w:t>
      </w:r>
      <w:r>
        <w:rPr>
          <w:rFonts w:ascii="Calibri" w:hAnsi="Calibri" w:cs="Arial"/>
          <w:sz w:val="24"/>
          <w:szCs w:val="24"/>
        </w:rPr>
        <w:t xml:space="preserve"> the License, in the form attached </w:t>
      </w:r>
      <w:r w:rsidRPr="00255049">
        <w:rPr>
          <w:rFonts w:eastAsia="Times New Roman" w:cs="Arial"/>
          <w:sz w:val="24"/>
          <w:szCs w:val="24"/>
        </w:rPr>
        <w:t xml:space="preserve">as </w:t>
      </w:r>
      <w:r>
        <w:rPr>
          <w:rFonts w:eastAsia="Times New Roman" w:cs="Arial"/>
          <w:sz w:val="24"/>
          <w:szCs w:val="24"/>
        </w:rPr>
        <w:t xml:space="preserve">Exhibit A, and the Maintenance Plan, in </w:t>
      </w:r>
      <w:r w:rsidR="00A73942">
        <w:rPr>
          <w:rFonts w:eastAsia="Times New Roman" w:cs="Arial"/>
          <w:sz w:val="24"/>
          <w:szCs w:val="24"/>
        </w:rPr>
        <w:t>the form attached as Exhibit B.</w:t>
      </w:r>
      <w:r>
        <w:rPr>
          <w:rFonts w:eastAsia="Times New Roman" w:cs="Arial"/>
          <w:sz w:val="24"/>
          <w:szCs w:val="24"/>
        </w:rPr>
        <w:t xml:space="preserve"> These exhibits are hereby incorporated into this Agreement by this reference. This Agreement </w:t>
      </w:r>
      <w:r w:rsidRPr="00255049">
        <w:rPr>
          <w:rFonts w:eastAsia="Times New Roman" w:cs="Arial"/>
          <w:sz w:val="24"/>
          <w:szCs w:val="24"/>
        </w:rPr>
        <w:t>merge</w:t>
      </w:r>
      <w:r>
        <w:rPr>
          <w:rFonts w:eastAsia="Times New Roman" w:cs="Arial"/>
          <w:sz w:val="24"/>
          <w:szCs w:val="24"/>
        </w:rPr>
        <w:t>s</w:t>
      </w:r>
      <w:r w:rsidRPr="00255049">
        <w:rPr>
          <w:rFonts w:eastAsia="Times New Roman" w:cs="Arial"/>
          <w:sz w:val="24"/>
          <w:szCs w:val="24"/>
        </w:rPr>
        <w:t xml:space="preserve"> all prior and contemporaneous communications with respect to the matters described in this Agreement.</w:t>
      </w:r>
    </w:p>
    <w:p w14:paraId="29413B24" w14:textId="19E03A36" w:rsidR="003456FD" w:rsidRPr="00C42E5B" w:rsidRDefault="000572DA" w:rsidP="000572DA">
      <w:pPr>
        <w:numPr>
          <w:ilvl w:val="0"/>
          <w:numId w:val="1"/>
        </w:numPr>
        <w:spacing w:before="120" w:after="120" w:line="240" w:lineRule="auto"/>
        <w:rPr>
          <w:rFonts w:ascii="Calibri" w:hAnsi="Calibri" w:cs="Arial"/>
          <w:sz w:val="24"/>
          <w:szCs w:val="24"/>
        </w:rPr>
      </w:pPr>
      <w:r w:rsidRPr="00255049">
        <w:rPr>
          <w:rFonts w:ascii="Calibri" w:hAnsi="Calibri" w:cs="Arial"/>
          <w:b/>
          <w:sz w:val="24"/>
          <w:szCs w:val="24"/>
        </w:rPr>
        <w:t>Order of Precedence</w:t>
      </w:r>
      <w:r w:rsidRPr="00255049">
        <w:rPr>
          <w:rFonts w:ascii="Calibri" w:hAnsi="Calibri" w:cs="Arial"/>
          <w:sz w:val="24"/>
          <w:szCs w:val="24"/>
        </w:rPr>
        <w:t>.</w:t>
      </w:r>
      <w:r w:rsidR="00E97A4C">
        <w:rPr>
          <w:rFonts w:ascii="Calibri" w:hAnsi="Calibri" w:cs="Arial"/>
          <w:sz w:val="24"/>
          <w:szCs w:val="24"/>
        </w:rPr>
        <w:t xml:space="preserve"> </w:t>
      </w:r>
      <w:r w:rsidR="003456FD" w:rsidRPr="00255049">
        <w:rPr>
          <w:rFonts w:ascii="Calibri" w:hAnsi="Calibri"/>
          <w:sz w:val="24"/>
          <w:szCs w:val="24"/>
        </w:rPr>
        <w:t xml:space="preserve">In the event of any conflict between the Rider, the License, </w:t>
      </w:r>
      <w:r w:rsidR="003456FD">
        <w:rPr>
          <w:rFonts w:ascii="Calibri" w:hAnsi="Calibri"/>
          <w:sz w:val="24"/>
          <w:szCs w:val="24"/>
        </w:rPr>
        <w:t xml:space="preserve">the Maintenance Plan, </w:t>
      </w:r>
      <w:r w:rsidR="003456FD" w:rsidRPr="00255049">
        <w:rPr>
          <w:rFonts w:ascii="Calibri" w:hAnsi="Calibri"/>
          <w:sz w:val="24"/>
          <w:szCs w:val="24"/>
        </w:rPr>
        <w:t xml:space="preserve">any </w:t>
      </w:r>
      <w:proofErr w:type="gramStart"/>
      <w:r w:rsidR="003456FD" w:rsidRPr="00255049">
        <w:rPr>
          <w:rFonts w:ascii="Calibri" w:hAnsi="Calibri"/>
          <w:sz w:val="24"/>
          <w:szCs w:val="24"/>
        </w:rPr>
        <w:t>terms</w:t>
      </w:r>
      <w:proofErr w:type="gramEnd"/>
      <w:r w:rsidR="003456FD" w:rsidRPr="00255049">
        <w:rPr>
          <w:rFonts w:ascii="Calibri" w:hAnsi="Calibri"/>
          <w:sz w:val="24"/>
          <w:szCs w:val="24"/>
        </w:rPr>
        <w:t xml:space="preserve"> and conditions published by </w:t>
      </w:r>
      <w:r w:rsidR="003456FD">
        <w:rPr>
          <w:rFonts w:ascii="Calibri" w:hAnsi="Calibri"/>
          <w:sz w:val="24"/>
          <w:szCs w:val="24"/>
        </w:rPr>
        <w:t>Licensor</w:t>
      </w:r>
      <w:r w:rsidR="003456FD" w:rsidRPr="00255049">
        <w:rPr>
          <w:rFonts w:ascii="Calibri" w:hAnsi="Calibri"/>
          <w:sz w:val="24"/>
          <w:szCs w:val="24"/>
        </w:rPr>
        <w:t xml:space="preserve"> on or after the Effective Date of this Agreement</w:t>
      </w:r>
      <w:r w:rsidR="003456FD">
        <w:rPr>
          <w:rFonts w:ascii="Calibri" w:hAnsi="Calibri"/>
          <w:sz w:val="24"/>
          <w:szCs w:val="24"/>
        </w:rPr>
        <w:t xml:space="preserve"> </w:t>
      </w:r>
      <w:r w:rsidR="003456FD" w:rsidRPr="00BF1F15">
        <w:rPr>
          <w:rFonts w:ascii="Calibri" w:hAnsi="Calibri"/>
          <w:sz w:val="24"/>
          <w:szCs w:val="24"/>
        </w:rPr>
        <w:t xml:space="preserve">(including updates to any policy referenced in the License or </w:t>
      </w:r>
      <w:r w:rsidR="003456FD">
        <w:rPr>
          <w:rFonts w:ascii="Calibri" w:hAnsi="Calibri"/>
          <w:sz w:val="24"/>
          <w:szCs w:val="24"/>
        </w:rPr>
        <w:t>Maintenance Plan</w:t>
      </w:r>
      <w:r w:rsidR="003456FD" w:rsidRPr="00BF1F15">
        <w:rPr>
          <w:rFonts w:ascii="Calibri" w:hAnsi="Calibri"/>
          <w:sz w:val="24"/>
          <w:szCs w:val="24"/>
        </w:rPr>
        <w:t xml:space="preserve">), </w:t>
      </w:r>
      <w:r w:rsidR="003456FD" w:rsidRPr="00255049">
        <w:rPr>
          <w:rFonts w:ascii="Calibri" w:hAnsi="Calibri"/>
          <w:sz w:val="24"/>
          <w:szCs w:val="24"/>
        </w:rPr>
        <w:t xml:space="preserve">and </w:t>
      </w:r>
      <w:r w:rsidR="003456FD" w:rsidRPr="00C42E5B">
        <w:rPr>
          <w:rFonts w:ascii="Calibri" w:hAnsi="Calibri" w:cs="Arial"/>
          <w:sz w:val="24"/>
          <w:szCs w:val="24"/>
        </w:rPr>
        <w:t xml:space="preserve">any terms presented to an end user in a ‘click wrap’ or similar end user agreement, the conflict </w:t>
      </w:r>
      <w:r w:rsidR="003456FD">
        <w:rPr>
          <w:rFonts w:ascii="Calibri" w:hAnsi="Calibri" w:cs="Arial"/>
          <w:sz w:val="24"/>
          <w:szCs w:val="24"/>
        </w:rPr>
        <w:t>will be resolved in that order.</w:t>
      </w:r>
    </w:p>
    <w:p w14:paraId="4686AD05" w14:textId="2C6E5310" w:rsidR="00897565" w:rsidRDefault="002E4194" w:rsidP="00255049">
      <w:pPr>
        <w:pStyle w:val="ListParagraph"/>
        <w:numPr>
          <w:ilvl w:val="0"/>
          <w:numId w:val="1"/>
        </w:numPr>
        <w:rPr>
          <w:rFonts w:eastAsia="Times New Roman" w:cs="Arial"/>
          <w:sz w:val="24"/>
          <w:szCs w:val="24"/>
        </w:rPr>
      </w:pPr>
      <w:r w:rsidRPr="00255049">
        <w:rPr>
          <w:rFonts w:eastAsia="Times New Roman" w:cs="Arial"/>
          <w:b/>
          <w:sz w:val="24"/>
          <w:szCs w:val="24"/>
        </w:rPr>
        <w:t>Effective Date and Term</w:t>
      </w:r>
      <w:r w:rsidRPr="00255049">
        <w:rPr>
          <w:rFonts w:eastAsia="Times New Roman" w:cs="Arial"/>
          <w:sz w:val="24"/>
          <w:szCs w:val="24"/>
        </w:rPr>
        <w:t>.</w:t>
      </w:r>
      <w:r w:rsidR="00E97A4C">
        <w:rPr>
          <w:rFonts w:eastAsia="Times New Roman" w:cs="Arial"/>
          <w:sz w:val="24"/>
          <w:szCs w:val="24"/>
        </w:rPr>
        <w:t xml:space="preserve"> </w:t>
      </w:r>
      <w:r w:rsidRPr="00255049">
        <w:rPr>
          <w:rFonts w:eastAsia="Times New Roman" w:cs="Arial"/>
          <w:sz w:val="24"/>
          <w:szCs w:val="24"/>
        </w:rPr>
        <w:t>This Agreement is effective on [</w:t>
      </w:r>
      <w:r w:rsidRPr="00255049">
        <w:rPr>
          <w:rFonts w:eastAsia="Times New Roman" w:cs="Arial"/>
          <w:sz w:val="24"/>
          <w:szCs w:val="24"/>
          <w:highlight w:val="yellow"/>
        </w:rPr>
        <w:t>date</w:t>
      </w:r>
      <w:r w:rsidRPr="00255049">
        <w:rPr>
          <w:rFonts w:eastAsia="Times New Roman" w:cs="Arial"/>
          <w:sz w:val="24"/>
          <w:szCs w:val="24"/>
        </w:rPr>
        <w:t>] or when it is fully executed and approved according to applicable laws, rules and regulations, whichever date is later (</w:t>
      </w:r>
      <w:r w:rsidR="00AE0718">
        <w:rPr>
          <w:rFonts w:eastAsia="Times New Roman" w:cs="Arial"/>
          <w:sz w:val="24"/>
          <w:szCs w:val="24"/>
        </w:rPr>
        <w:t>Effective Date</w:t>
      </w:r>
      <w:r w:rsidRPr="00255049">
        <w:rPr>
          <w:rFonts w:eastAsia="Times New Roman" w:cs="Arial"/>
          <w:sz w:val="24"/>
          <w:szCs w:val="24"/>
        </w:rPr>
        <w:t xml:space="preserve">). This Agreement continues in </w:t>
      </w:r>
      <w:r w:rsidR="00712D8C" w:rsidRPr="00255049">
        <w:rPr>
          <w:rFonts w:eastAsia="Times New Roman" w:cs="Arial"/>
          <w:sz w:val="24"/>
          <w:szCs w:val="24"/>
        </w:rPr>
        <w:t xml:space="preserve">effect unless terminated by either party by providing notice in the </w:t>
      </w:r>
      <w:commentRangeStart w:id="1"/>
      <w:r w:rsidR="00712D8C" w:rsidRPr="00255049">
        <w:rPr>
          <w:rFonts w:eastAsia="Times New Roman" w:cs="Arial"/>
          <w:sz w:val="24"/>
          <w:szCs w:val="24"/>
        </w:rPr>
        <w:t>manner</w:t>
      </w:r>
      <w:commentRangeEnd w:id="1"/>
      <w:r w:rsidR="007872F7">
        <w:rPr>
          <w:rStyle w:val="CommentReference"/>
        </w:rPr>
        <w:commentReference w:id="1"/>
      </w:r>
      <w:r w:rsidR="00712D8C" w:rsidRPr="00255049">
        <w:rPr>
          <w:rFonts w:eastAsia="Times New Roman" w:cs="Arial"/>
          <w:sz w:val="24"/>
          <w:szCs w:val="24"/>
        </w:rPr>
        <w:t xml:space="preserve"> </w:t>
      </w:r>
      <w:r w:rsidR="004F77D1">
        <w:rPr>
          <w:rFonts w:eastAsia="Times New Roman" w:cs="Arial"/>
          <w:sz w:val="24"/>
          <w:szCs w:val="24"/>
        </w:rPr>
        <w:t>[</w:t>
      </w:r>
      <w:r w:rsidR="00712D8C" w:rsidRPr="004F77D1">
        <w:rPr>
          <w:rFonts w:eastAsia="Times New Roman" w:cs="Arial"/>
          <w:sz w:val="24"/>
          <w:szCs w:val="24"/>
          <w:highlight w:val="yellow"/>
        </w:rPr>
        <w:t xml:space="preserve">specified in </w:t>
      </w:r>
      <w:r w:rsidR="004F77D1" w:rsidRPr="004F77D1">
        <w:rPr>
          <w:rFonts w:eastAsia="Times New Roman" w:cs="Arial"/>
          <w:sz w:val="24"/>
          <w:szCs w:val="24"/>
          <w:highlight w:val="yellow"/>
        </w:rPr>
        <w:t>the License</w:t>
      </w:r>
      <w:r w:rsidR="00DB11CB">
        <w:rPr>
          <w:rFonts w:eastAsia="Times New Roman" w:cs="Arial"/>
          <w:sz w:val="24"/>
          <w:szCs w:val="24"/>
          <w:highlight w:val="yellow"/>
        </w:rPr>
        <w:t>,</w:t>
      </w:r>
      <w:r w:rsidR="004F77D1" w:rsidRPr="004F77D1">
        <w:rPr>
          <w:rFonts w:eastAsia="Times New Roman" w:cs="Arial"/>
          <w:sz w:val="24"/>
          <w:szCs w:val="24"/>
          <w:highlight w:val="yellow"/>
        </w:rPr>
        <w:t xml:space="preserve"> or</w:t>
      </w:r>
      <w:r w:rsidR="004F77D1" w:rsidRPr="004F77D1">
        <w:rPr>
          <w:rFonts w:eastAsia="Times New Roman" w:cs="Arial"/>
          <w:sz w:val="24"/>
          <w:szCs w:val="24"/>
        </w:rPr>
        <w:t>]</w:t>
      </w:r>
      <w:r w:rsidR="004F77D1">
        <w:rPr>
          <w:rFonts w:eastAsia="Times New Roman" w:cs="Arial"/>
          <w:sz w:val="24"/>
          <w:szCs w:val="24"/>
        </w:rPr>
        <w:t xml:space="preserve"> </w:t>
      </w:r>
      <w:r w:rsidR="00DB11CB">
        <w:rPr>
          <w:rFonts w:eastAsia="Times New Roman" w:cs="Arial"/>
          <w:sz w:val="24"/>
          <w:szCs w:val="24"/>
        </w:rPr>
        <w:t>[</w:t>
      </w:r>
      <w:r w:rsidR="00DB11CB" w:rsidRPr="004F77D1">
        <w:rPr>
          <w:rFonts w:eastAsia="Times New Roman" w:cs="Arial"/>
          <w:sz w:val="24"/>
          <w:szCs w:val="24"/>
          <w:highlight w:val="yellow"/>
        </w:rPr>
        <w:t xml:space="preserve">specified the </w:t>
      </w:r>
      <w:r w:rsidR="00DB11CB">
        <w:rPr>
          <w:rFonts w:eastAsia="Times New Roman" w:cs="Arial"/>
          <w:sz w:val="24"/>
          <w:szCs w:val="24"/>
          <w:highlight w:val="yellow"/>
        </w:rPr>
        <w:t>Maintenance Plan,</w:t>
      </w:r>
      <w:r w:rsidR="00DB11CB" w:rsidRPr="004F77D1">
        <w:rPr>
          <w:rFonts w:eastAsia="Times New Roman" w:cs="Arial"/>
          <w:sz w:val="24"/>
          <w:szCs w:val="24"/>
          <w:highlight w:val="yellow"/>
        </w:rPr>
        <w:t xml:space="preserve"> or</w:t>
      </w:r>
      <w:r w:rsidR="00DB11CB" w:rsidRPr="004F77D1">
        <w:rPr>
          <w:rFonts w:eastAsia="Times New Roman" w:cs="Arial"/>
          <w:sz w:val="24"/>
          <w:szCs w:val="24"/>
        </w:rPr>
        <w:t>]</w:t>
      </w:r>
      <w:r w:rsidR="00DB11CB">
        <w:rPr>
          <w:rFonts w:eastAsia="Times New Roman" w:cs="Arial"/>
          <w:sz w:val="24"/>
          <w:szCs w:val="24"/>
        </w:rPr>
        <w:t xml:space="preserve"> </w:t>
      </w:r>
      <w:r w:rsidR="004F77D1">
        <w:rPr>
          <w:rFonts w:eastAsia="Times New Roman" w:cs="Arial"/>
          <w:sz w:val="24"/>
          <w:szCs w:val="24"/>
        </w:rPr>
        <w:t>specified in this Rider</w:t>
      </w:r>
      <w:r w:rsidR="00712D8C" w:rsidRPr="00255049">
        <w:rPr>
          <w:rFonts w:eastAsia="Times New Roman" w:cs="Arial"/>
          <w:sz w:val="24"/>
          <w:szCs w:val="24"/>
        </w:rPr>
        <w:t>.</w:t>
      </w:r>
      <w:r w:rsidR="0047196F">
        <w:rPr>
          <w:rFonts w:eastAsia="Times New Roman" w:cs="Arial"/>
          <w:sz w:val="24"/>
          <w:szCs w:val="24"/>
        </w:rPr>
        <w:t xml:space="preserve"> </w:t>
      </w:r>
    </w:p>
    <w:p w14:paraId="37A86398" w14:textId="70F39FC2" w:rsidR="007E7C87" w:rsidRPr="00262BFA" w:rsidRDefault="007E7C87" w:rsidP="00730AE2">
      <w:pPr>
        <w:numPr>
          <w:ilvl w:val="1"/>
          <w:numId w:val="1"/>
        </w:numPr>
        <w:spacing w:after="120" w:line="240" w:lineRule="auto"/>
        <w:ind w:left="936" w:hanging="576"/>
        <w:rPr>
          <w:rFonts w:eastAsia="Times New Roman" w:cs="Arial"/>
          <w:sz w:val="24"/>
          <w:szCs w:val="24"/>
        </w:rPr>
      </w:pPr>
      <w:r w:rsidRPr="00730AE2">
        <w:rPr>
          <w:rFonts w:ascii="Calibri" w:hAnsi="Calibri"/>
          <w:sz w:val="24"/>
          <w:szCs w:val="24"/>
        </w:rPr>
        <w:t>There</w:t>
      </w:r>
      <w:r w:rsidRPr="00262BFA">
        <w:rPr>
          <w:rFonts w:eastAsia="Times New Roman" w:cs="Arial"/>
          <w:sz w:val="24"/>
          <w:szCs w:val="24"/>
        </w:rPr>
        <w:t xml:space="preserve"> is no automatic renewal for the term </w:t>
      </w:r>
      <w:r w:rsidRPr="00533279">
        <w:rPr>
          <w:rFonts w:eastAsia="Times New Roman" w:cs="Arial"/>
          <w:sz w:val="24"/>
          <w:szCs w:val="24"/>
        </w:rPr>
        <w:t xml:space="preserve">of the </w:t>
      </w:r>
      <w:r w:rsidR="00913025">
        <w:rPr>
          <w:rFonts w:eastAsia="Times New Roman" w:cs="Arial"/>
          <w:sz w:val="24"/>
          <w:szCs w:val="24"/>
        </w:rPr>
        <w:t>[</w:t>
      </w:r>
      <w:commentRangeStart w:id="2"/>
      <w:r w:rsidRPr="00913025">
        <w:rPr>
          <w:rFonts w:eastAsia="Times New Roman" w:cs="Arial"/>
          <w:sz w:val="24"/>
          <w:szCs w:val="24"/>
          <w:highlight w:val="yellow"/>
        </w:rPr>
        <w:t>License</w:t>
      </w:r>
      <w:commentRangeEnd w:id="2"/>
      <w:r w:rsidR="00913025">
        <w:rPr>
          <w:rStyle w:val="CommentReference"/>
        </w:rPr>
        <w:commentReference w:id="2"/>
      </w:r>
      <w:r w:rsidRPr="00913025">
        <w:rPr>
          <w:rFonts w:eastAsia="Times New Roman" w:cs="Arial"/>
          <w:sz w:val="24"/>
          <w:szCs w:val="24"/>
          <w:highlight w:val="yellow"/>
        </w:rPr>
        <w:t xml:space="preserve"> or the</w:t>
      </w:r>
      <w:r w:rsidRPr="00533279">
        <w:rPr>
          <w:rFonts w:eastAsia="Times New Roman" w:cs="Arial"/>
          <w:sz w:val="24"/>
          <w:szCs w:val="24"/>
        </w:rPr>
        <w:t xml:space="preserve"> </w:t>
      </w:r>
      <w:r w:rsidR="00913025">
        <w:rPr>
          <w:rFonts w:eastAsia="Times New Roman" w:cs="Arial"/>
          <w:sz w:val="24"/>
          <w:szCs w:val="24"/>
        </w:rPr>
        <w:t>]</w:t>
      </w:r>
      <w:r w:rsidRPr="00533279">
        <w:rPr>
          <w:rFonts w:eastAsia="Times New Roman" w:cs="Arial"/>
          <w:sz w:val="24"/>
          <w:szCs w:val="24"/>
        </w:rPr>
        <w:t xml:space="preserve">maintenance and support services. </w:t>
      </w:r>
      <w:r w:rsidR="00F00FB0" w:rsidRPr="00533279">
        <w:rPr>
          <w:rFonts w:eastAsia="Times New Roman" w:cs="Arial"/>
          <w:sz w:val="24"/>
          <w:szCs w:val="24"/>
        </w:rPr>
        <w:t>Subsequent</w:t>
      </w:r>
      <w:r w:rsidRPr="00533279">
        <w:rPr>
          <w:rFonts w:eastAsia="Times New Roman" w:cs="Arial"/>
          <w:sz w:val="24"/>
          <w:szCs w:val="24"/>
        </w:rPr>
        <w:t xml:space="preserve"> term</w:t>
      </w:r>
      <w:r w:rsidR="00F00FB0" w:rsidRPr="00533279">
        <w:rPr>
          <w:rFonts w:eastAsia="Times New Roman" w:cs="Arial"/>
          <w:sz w:val="24"/>
          <w:szCs w:val="24"/>
        </w:rPr>
        <w:t xml:space="preserve">s of </w:t>
      </w:r>
      <w:r w:rsidRPr="00533279">
        <w:rPr>
          <w:rFonts w:eastAsia="Times New Roman" w:cs="Arial"/>
          <w:sz w:val="24"/>
          <w:szCs w:val="24"/>
        </w:rPr>
        <w:t xml:space="preserve">either the License or the </w:t>
      </w:r>
      <w:r w:rsidR="00F00FB0" w:rsidRPr="00533279">
        <w:rPr>
          <w:rFonts w:eastAsia="Times New Roman" w:cs="Arial"/>
          <w:sz w:val="24"/>
          <w:szCs w:val="24"/>
        </w:rPr>
        <w:t>Maintenance</w:t>
      </w:r>
      <w:r w:rsidR="00F00FB0">
        <w:rPr>
          <w:rFonts w:eastAsia="Times New Roman" w:cs="Arial"/>
          <w:sz w:val="24"/>
          <w:szCs w:val="24"/>
        </w:rPr>
        <w:t xml:space="preserve"> Plan</w:t>
      </w:r>
      <w:r w:rsidRPr="00262BFA">
        <w:rPr>
          <w:rFonts w:eastAsia="Times New Roman" w:cs="Arial"/>
          <w:sz w:val="24"/>
          <w:szCs w:val="24"/>
        </w:rPr>
        <w:t xml:space="preserve"> may be renewed as of </w:t>
      </w:r>
      <w:r w:rsidR="00F00FB0">
        <w:rPr>
          <w:rFonts w:eastAsia="Times New Roman" w:cs="Arial"/>
          <w:sz w:val="24"/>
          <w:szCs w:val="24"/>
        </w:rPr>
        <w:t>the</w:t>
      </w:r>
      <w:r w:rsidRPr="00262BFA">
        <w:rPr>
          <w:rFonts w:eastAsia="Times New Roman" w:cs="Arial"/>
          <w:sz w:val="24"/>
          <w:szCs w:val="24"/>
        </w:rPr>
        <w:t xml:space="preserve"> anniversary date.</w:t>
      </w:r>
      <w:r w:rsidR="00E97A4C">
        <w:rPr>
          <w:rFonts w:eastAsia="Times New Roman" w:cs="Arial"/>
          <w:sz w:val="24"/>
          <w:szCs w:val="24"/>
        </w:rPr>
        <w:t xml:space="preserve"> </w:t>
      </w:r>
    </w:p>
    <w:p w14:paraId="5201A2B2" w14:textId="77777777" w:rsidR="00897565" w:rsidRPr="00262BFA" w:rsidRDefault="007E7C87" w:rsidP="007E7C87">
      <w:pPr>
        <w:pStyle w:val="ListParagraph"/>
        <w:numPr>
          <w:ilvl w:val="2"/>
          <w:numId w:val="1"/>
        </w:numPr>
        <w:rPr>
          <w:rFonts w:eastAsia="Times New Roman" w:cs="Arial"/>
          <w:sz w:val="24"/>
          <w:szCs w:val="24"/>
        </w:rPr>
      </w:pPr>
      <w:r w:rsidRPr="00262BFA">
        <w:rPr>
          <w:rFonts w:eastAsia="Times New Roman" w:cs="Arial"/>
          <w:sz w:val="24"/>
          <w:szCs w:val="24"/>
        </w:rPr>
        <w:t xml:space="preserve">Licensor may terminate or suspend the </w:t>
      </w:r>
      <w:r w:rsidR="00262BFA" w:rsidRPr="00262BFA">
        <w:rPr>
          <w:rFonts w:eastAsia="Times New Roman" w:cs="Arial"/>
          <w:sz w:val="24"/>
          <w:szCs w:val="24"/>
        </w:rPr>
        <w:t>[</w:t>
      </w:r>
      <w:commentRangeStart w:id="3"/>
      <w:r w:rsidR="00765D6C">
        <w:rPr>
          <w:rFonts w:eastAsia="Times New Roman" w:cs="Arial"/>
          <w:sz w:val="24"/>
          <w:szCs w:val="24"/>
          <w:highlight w:val="yellow"/>
        </w:rPr>
        <w:t>License</w:t>
      </w:r>
      <w:commentRangeEnd w:id="3"/>
      <w:r w:rsidR="007872F7">
        <w:rPr>
          <w:rStyle w:val="CommentReference"/>
        </w:rPr>
        <w:commentReference w:id="3"/>
      </w:r>
      <w:r w:rsidR="00765D6C" w:rsidRPr="00765D6C">
        <w:rPr>
          <w:rFonts w:eastAsia="Times New Roman" w:cs="Arial"/>
          <w:sz w:val="24"/>
          <w:szCs w:val="24"/>
          <w:highlight w:val="yellow"/>
        </w:rPr>
        <w:t>,</w:t>
      </w:r>
      <w:r w:rsidR="00262BFA" w:rsidRPr="00262BFA">
        <w:rPr>
          <w:rFonts w:eastAsia="Times New Roman" w:cs="Arial"/>
          <w:sz w:val="24"/>
          <w:szCs w:val="24"/>
        </w:rPr>
        <w:t>]</w:t>
      </w:r>
      <w:r w:rsidRPr="00262BFA">
        <w:rPr>
          <w:rFonts w:eastAsia="Times New Roman" w:cs="Arial"/>
          <w:sz w:val="24"/>
          <w:szCs w:val="24"/>
        </w:rPr>
        <w:t xml:space="preserve"> maintenance and support services</w:t>
      </w:r>
      <w:r w:rsidR="00765D6C" w:rsidRPr="00765D6C">
        <w:rPr>
          <w:rFonts w:eastAsia="Times New Roman" w:cs="Arial"/>
          <w:sz w:val="24"/>
          <w:szCs w:val="24"/>
          <w:highlight w:val="yellow"/>
        </w:rPr>
        <w:t>[, or both</w:t>
      </w:r>
      <w:r w:rsidR="00765D6C">
        <w:rPr>
          <w:rFonts w:eastAsia="Times New Roman" w:cs="Arial"/>
          <w:sz w:val="24"/>
          <w:szCs w:val="24"/>
        </w:rPr>
        <w:t>]</w:t>
      </w:r>
      <w:r w:rsidRPr="00262BFA">
        <w:rPr>
          <w:rFonts w:eastAsia="Times New Roman" w:cs="Arial"/>
          <w:sz w:val="24"/>
          <w:szCs w:val="24"/>
        </w:rPr>
        <w:t xml:space="preserve"> if Licensee fails to pay a past-due invoice for a renewal term within 30 calendar days of </w:t>
      </w:r>
      <w:r w:rsidR="00765D6C">
        <w:rPr>
          <w:rFonts w:eastAsia="Times New Roman" w:cs="Arial"/>
          <w:sz w:val="24"/>
          <w:szCs w:val="24"/>
        </w:rPr>
        <w:t xml:space="preserve">receipt of </w:t>
      </w:r>
      <w:r w:rsidRPr="00262BFA">
        <w:rPr>
          <w:rFonts w:eastAsia="Times New Roman" w:cs="Arial"/>
          <w:sz w:val="24"/>
          <w:szCs w:val="24"/>
        </w:rPr>
        <w:t xml:space="preserve">written notice of such failure. </w:t>
      </w:r>
    </w:p>
    <w:p w14:paraId="23CB76C2" w14:textId="62F49AE8" w:rsidR="007E7C87" w:rsidRPr="00262BFA" w:rsidRDefault="007E7C87" w:rsidP="007E7C87">
      <w:pPr>
        <w:pStyle w:val="ListParagraph"/>
        <w:numPr>
          <w:ilvl w:val="2"/>
          <w:numId w:val="1"/>
        </w:numPr>
        <w:rPr>
          <w:rFonts w:eastAsia="Times New Roman" w:cs="Arial"/>
          <w:sz w:val="24"/>
          <w:szCs w:val="24"/>
        </w:rPr>
      </w:pPr>
      <w:r w:rsidRPr="00262BFA">
        <w:rPr>
          <w:rFonts w:eastAsia="Times New Roman" w:cs="Arial"/>
          <w:sz w:val="24"/>
          <w:szCs w:val="24"/>
        </w:rPr>
        <w:t>If Licensee wishes to reinstate the [</w:t>
      </w:r>
      <w:commentRangeStart w:id="4"/>
      <w:r w:rsidRPr="00262BFA">
        <w:rPr>
          <w:rFonts w:eastAsia="Times New Roman" w:cs="Arial"/>
          <w:sz w:val="24"/>
          <w:szCs w:val="24"/>
          <w:highlight w:val="yellow"/>
        </w:rPr>
        <w:t>License</w:t>
      </w:r>
      <w:commentRangeEnd w:id="4"/>
      <w:r w:rsidR="007872F7">
        <w:rPr>
          <w:rStyle w:val="CommentReference"/>
        </w:rPr>
        <w:commentReference w:id="4"/>
      </w:r>
      <w:r w:rsidRPr="00262BFA">
        <w:rPr>
          <w:rFonts w:eastAsia="Times New Roman" w:cs="Arial"/>
          <w:sz w:val="24"/>
          <w:szCs w:val="24"/>
          <w:highlight w:val="yellow"/>
        </w:rPr>
        <w:t xml:space="preserve"> and the</w:t>
      </w:r>
      <w:r w:rsidRPr="00262BFA">
        <w:rPr>
          <w:rFonts w:eastAsia="Times New Roman" w:cs="Arial"/>
          <w:sz w:val="24"/>
          <w:szCs w:val="24"/>
        </w:rPr>
        <w:t>] maintenance and support services</w:t>
      </w:r>
      <w:r w:rsidR="00765D6C">
        <w:rPr>
          <w:rFonts w:eastAsia="Times New Roman" w:cs="Arial"/>
          <w:sz w:val="24"/>
          <w:szCs w:val="24"/>
        </w:rPr>
        <w:t xml:space="preserve">, Licensee will pay the </w:t>
      </w:r>
      <w:r w:rsidR="003959F8">
        <w:rPr>
          <w:rFonts w:eastAsia="Times New Roman" w:cs="Arial"/>
          <w:sz w:val="24"/>
          <w:szCs w:val="24"/>
        </w:rPr>
        <w:t>fee</w:t>
      </w:r>
      <w:r w:rsidR="00F00FB0">
        <w:rPr>
          <w:rFonts w:eastAsia="Times New Roman" w:cs="Arial"/>
          <w:sz w:val="24"/>
          <w:szCs w:val="24"/>
        </w:rPr>
        <w:t>(s)</w:t>
      </w:r>
      <w:r w:rsidR="003959F8">
        <w:rPr>
          <w:rFonts w:eastAsia="Times New Roman" w:cs="Arial"/>
          <w:sz w:val="24"/>
          <w:szCs w:val="24"/>
        </w:rPr>
        <w:t xml:space="preserve"> due for the </w:t>
      </w:r>
      <w:r w:rsidR="00765D6C">
        <w:rPr>
          <w:rFonts w:eastAsia="Times New Roman" w:cs="Arial"/>
          <w:sz w:val="24"/>
          <w:szCs w:val="24"/>
        </w:rPr>
        <w:t xml:space="preserve">current </w:t>
      </w:r>
      <w:r w:rsidR="003959F8">
        <w:rPr>
          <w:rFonts w:eastAsia="Times New Roman" w:cs="Arial"/>
          <w:sz w:val="24"/>
          <w:szCs w:val="24"/>
        </w:rPr>
        <w:t>term</w:t>
      </w:r>
      <w:r w:rsidR="00730AE2">
        <w:rPr>
          <w:rFonts w:eastAsia="Times New Roman" w:cs="Arial"/>
          <w:sz w:val="24"/>
          <w:szCs w:val="24"/>
        </w:rPr>
        <w:t xml:space="preserve"> </w:t>
      </w:r>
      <w:r w:rsidR="00730AE2" w:rsidRPr="00730AE2">
        <w:rPr>
          <w:rFonts w:ascii="Calibri" w:hAnsi="Calibri"/>
          <w:sz w:val="24"/>
          <w:szCs w:val="24"/>
        </w:rPr>
        <w:t xml:space="preserve">at then-current prices </w:t>
      </w:r>
      <w:r w:rsidR="00730AE2" w:rsidRPr="00730AE2">
        <w:rPr>
          <w:rFonts w:ascii="Calibri" w:hAnsi="Calibri"/>
          <w:sz w:val="24"/>
          <w:szCs w:val="24"/>
          <w:highlight w:val="yellow"/>
        </w:rPr>
        <w:t>[</w:t>
      </w:r>
      <w:commentRangeStart w:id="5"/>
      <w:r w:rsidR="00730AE2" w:rsidRPr="00730AE2">
        <w:rPr>
          <w:rFonts w:ascii="Calibri" w:hAnsi="Calibri"/>
          <w:sz w:val="24"/>
          <w:szCs w:val="24"/>
          <w:highlight w:val="yellow"/>
        </w:rPr>
        <w:t>available</w:t>
      </w:r>
      <w:commentRangeEnd w:id="5"/>
      <w:r w:rsidR="007872F7">
        <w:rPr>
          <w:rStyle w:val="CommentReference"/>
        </w:rPr>
        <w:commentReference w:id="5"/>
      </w:r>
      <w:r w:rsidR="00E82353">
        <w:rPr>
          <w:rFonts w:ascii="Calibri" w:hAnsi="Calibri"/>
          <w:sz w:val="24"/>
          <w:szCs w:val="24"/>
          <w:highlight w:val="yellow"/>
        </w:rPr>
        <w:t xml:space="preserve"> to S</w:t>
      </w:r>
      <w:r w:rsidR="00730AE2" w:rsidRPr="00730AE2">
        <w:rPr>
          <w:rFonts w:ascii="Calibri" w:hAnsi="Calibri"/>
          <w:sz w:val="24"/>
          <w:szCs w:val="24"/>
          <w:highlight w:val="yellow"/>
        </w:rPr>
        <w:t>tate of Oregon agencies under an Oregon software reseller agreement]</w:t>
      </w:r>
      <w:r w:rsidR="00765D6C">
        <w:rPr>
          <w:rFonts w:eastAsia="Times New Roman" w:cs="Arial"/>
          <w:sz w:val="24"/>
          <w:szCs w:val="24"/>
        </w:rPr>
        <w:t>.</w:t>
      </w:r>
      <w:r w:rsidR="00E97A4C">
        <w:rPr>
          <w:rFonts w:eastAsia="Times New Roman" w:cs="Arial"/>
          <w:sz w:val="24"/>
          <w:szCs w:val="24"/>
        </w:rPr>
        <w:t xml:space="preserve"> </w:t>
      </w:r>
      <w:r w:rsidR="00765D6C">
        <w:rPr>
          <w:rFonts w:eastAsia="Times New Roman" w:cs="Arial"/>
          <w:sz w:val="24"/>
          <w:szCs w:val="24"/>
        </w:rPr>
        <w:t>Licensee will not pay a penalty, or be obligated to pay for additional terms.</w:t>
      </w:r>
      <w:r w:rsidR="00262BFA" w:rsidRPr="00262BFA">
        <w:rPr>
          <w:rFonts w:eastAsia="Times New Roman" w:cs="Arial"/>
          <w:sz w:val="24"/>
          <w:szCs w:val="24"/>
        </w:rPr>
        <w:t xml:space="preserve"> </w:t>
      </w:r>
    </w:p>
    <w:p w14:paraId="4F97C020" w14:textId="3DDB010B" w:rsidR="00C57236" w:rsidRDefault="00BF1F15" w:rsidP="00BF1F15">
      <w:pPr>
        <w:numPr>
          <w:ilvl w:val="0"/>
          <w:numId w:val="1"/>
        </w:numPr>
        <w:spacing w:after="120" w:line="240" w:lineRule="auto"/>
        <w:rPr>
          <w:rFonts w:ascii="Calibri" w:hAnsi="Calibri" w:cs="Arial"/>
          <w:sz w:val="24"/>
          <w:szCs w:val="24"/>
        </w:rPr>
      </w:pPr>
      <w:r w:rsidRPr="00255049">
        <w:rPr>
          <w:rFonts w:ascii="Calibri" w:hAnsi="Calibri" w:cs="Arial"/>
          <w:b/>
          <w:sz w:val="24"/>
          <w:szCs w:val="24"/>
        </w:rPr>
        <w:lastRenderedPageBreak/>
        <w:t>Payment.</w:t>
      </w:r>
      <w:r w:rsidR="00E97A4C">
        <w:rPr>
          <w:rFonts w:ascii="Calibri" w:hAnsi="Calibri" w:cs="Arial"/>
          <w:sz w:val="24"/>
          <w:szCs w:val="24"/>
        </w:rPr>
        <w:t xml:space="preserve"> </w:t>
      </w:r>
    </w:p>
    <w:p w14:paraId="0BB268B1" w14:textId="77777777" w:rsidR="00C57236" w:rsidRPr="00730AE2" w:rsidRDefault="00765D6C" w:rsidP="00730AE2">
      <w:pPr>
        <w:numPr>
          <w:ilvl w:val="1"/>
          <w:numId w:val="1"/>
        </w:numPr>
        <w:spacing w:after="120" w:line="240" w:lineRule="auto"/>
        <w:ind w:left="936" w:hanging="576"/>
        <w:rPr>
          <w:rFonts w:ascii="Calibri" w:hAnsi="Calibri"/>
          <w:sz w:val="24"/>
          <w:szCs w:val="24"/>
          <w:highlight w:val="yellow"/>
        </w:rPr>
      </w:pPr>
      <w:r w:rsidRPr="00730AE2">
        <w:rPr>
          <w:rFonts w:ascii="Calibri" w:hAnsi="Calibri"/>
          <w:sz w:val="24"/>
          <w:szCs w:val="24"/>
          <w:highlight w:val="yellow"/>
        </w:rPr>
        <w:t>[</w:t>
      </w:r>
      <w:commentRangeStart w:id="6"/>
      <w:r w:rsidR="001D6B7E">
        <w:rPr>
          <w:rFonts w:ascii="Calibri" w:hAnsi="Calibri"/>
          <w:sz w:val="24"/>
          <w:szCs w:val="24"/>
          <w:highlight w:val="yellow"/>
        </w:rPr>
        <w:t>Software</w:t>
      </w:r>
      <w:commentRangeEnd w:id="6"/>
      <w:r w:rsidR="007872F7">
        <w:rPr>
          <w:rStyle w:val="CommentReference"/>
        </w:rPr>
        <w:commentReference w:id="6"/>
      </w:r>
      <w:r w:rsidR="001D6B7E">
        <w:rPr>
          <w:rFonts w:ascii="Calibri" w:hAnsi="Calibri"/>
          <w:sz w:val="24"/>
          <w:szCs w:val="24"/>
          <w:highlight w:val="yellow"/>
        </w:rPr>
        <w:t xml:space="preserve"> and s</w:t>
      </w:r>
      <w:r w:rsidR="00C57236" w:rsidRPr="00730AE2">
        <w:rPr>
          <w:rFonts w:ascii="Calibri" w:hAnsi="Calibri"/>
          <w:sz w:val="24"/>
          <w:szCs w:val="24"/>
          <w:highlight w:val="yellow"/>
        </w:rPr>
        <w:t xml:space="preserve">ervices are </w:t>
      </w:r>
      <w:r w:rsidR="00F00FB0" w:rsidRPr="00730AE2">
        <w:rPr>
          <w:rFonts w:ascii="Calibri" w:hAnsi="Calibri"/>
          <w:sz w:val="24"/>
          <w:szCs w:val="24"/>
          <w:highlight w:val="yellow"/>
        </w:rPr>
        <w:t>payable</w:t>
      </w:r>
      <w:r w:rsidR="00C57236" w:rsidRPr="00730AE2">
        <w:rPr>
          <w:rFonts w:ascii="Calibri" w:hAnsi="Calibri"/>
          <w:sz w:val="24"/>
          <w:szCs w:val="24"/>
          <w:highlight w:val="yellow"/>
        </w:rPr>
        <w:t xml:space="preserve"> through Licensor’s authorized reseller.</w:t>
      </w:r>
      <w:r w:rsidRPr="00730AE2">
        <w:rPr>
          <w:rFonts w:ascii="Calibri" w:hAnsi="Calibri"/>
          <w:sz w:val="24"/>
          <w:szCs w:val="24"/>
          <w:highlight w:val="yellow"/>
        </w:rPr>
        <w:t>]</w:t>
      </w:r>
      <w:r w:rsidR="00C57236" w:rsidRPr="00730AE2">
        <w:rPr>
          <w:rFonts w:ascii="Calibri" w:hAnsi="Calibri"/>
          <w:sz w:val="24"/>
          <w:szCs w:val="24"/>
          <w:highlight w:val="yellow"/>
        </w:rPr>
        <w:t xml:space="preserve"> </w:t>
      </w:r>
    </w:p>
    <w:p w14:paraId="5666F257" w14:textId="77777777" w:rsidR="00765D6C" w:rsidRPr="00730AE2" w:rsidRDefault="00765D6C"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 xml:space="preserve">Licensee’s obligation to pay late charges is subject to ORS 293.462. </w:t>
      </w:r>
    </w:p>
    <w:p w14:paraId="466BDB9B" w14:textId="77777777" w:rsidR="00765D6C" w:rsidRPr="00730AE2" w:rsidRDefault="00765D6C"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 xml:space="preserve">No payment will be made for services or other charges </w:t>
      </w:r>
      <w:r w:rsidR="00F00FB0" w:rsidRPr="00730AE2">
        <w:rPr>
          <w:rFonts w:ascii="Calibri" w:hAnsi="Calibri"/>
          <w:sz w:val="24"/>
          <w:szCs w:val="24"/>
        </w:rPr>
        <w:t xml:space="preserve">that exceed fees paid for the current term unless </w:t>
      </w:r>
      <w:r w:rsidR="003456FD" w:rsidRPr="00730AE2">
        <w:rPr>
          <w:rFonts w:ascii="Calibri" w:hAnsi="Calibri"/>
          <w:sz w:val="24"/>
          <w:szCs w:val="24"/>
        </w:rPr>
        <w:t>the maximum additional amount payable is agreed upon in advance and authorized by Licensee in writing</w:t>
      </w:r>
      <w:r w:rsidRPr="00730AE2">
        <w:rPr>
          <w:rFonts w:ascii="Calibri" w:hAnsi="Calibri"/>
          <w:sz w:val="24"/>
          <w:szCs w:val="24"/>
        </w:rPr>
        <w:t xml:space="preserve">. </w:t>
      </w:r>
    </w:p>
    <w:p w14:paraId="32D4A7A5" w14:textId="77777777" w:rsidR="00BF1F15" w:rsidRPr="00730AE2" w:rsidRDefault="00BF1F15"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Any Licensee obligation to pay travel expenses</w:t>
      </w:r>
      <w:r w:rsidR="003456FD" w:rsidRPr="00730AE2">
        <w:rPr>
          <w:rFonts w:ascii="Calibri" w:hAnsi="Calibri"/>
          <w:sz w:val="24"/>
          <w:szCs w:val="24"/>
        </w:rPr>
        <w:t>,</w:t>
      </w:r>
      <w:r w:rsidRPr="00730AE2">
        <w:rPr>
          <w:rFonts w:ascii="Calibri" w:hAnsi="Calibri"/>
          <w:sz w:val="24"/>
          <w:szCs w:val="24"/>
        </w:rPr>
        <w:t xml:space="preserve"> including </w:t>
      </w:r>
      <w:r w:rsidR="00765D6C" w:rsidRPr="00730AE2">
        <w:rPr>
          <w:rFonts w:ascii="Calibri" w:hAnsi="Calibri"/>
          <w:sz w:val="24"/>
          <w:szCs w:val="24"/>
        </w:rPr>
        <w:t xml:space="preserve">transportation, </w:t>
      </w:r>
      <w:r w:rsidRPr="00730AE2">
        <w:rPr>
          <w:rFonts w:ascii="Calibri" w:hAnsi="Calibri"/>
          <w:sz w:val="24"/>
          <w:szCs w:val="24"/>
        </w:rPr>
        <w:t>lodging, or meals</w:t>
      </w:r>
      <w:r w:rsidR="003456FD" w:rsidRPr="00730AE2">
        <w:rPr>
          <w:rFonts w:ascii="Calibri" w:hAnsi="Calibri"/>
          <w:sz w:val="24"/>
          <w:szCs w:val="24"/>
        </w:rPr>
        <w:t>,</w:t>
      </w:r>
      <w:r w:rsidRPr="00730AE2">
        <w:rPr>
          <w:rFonts w:ascii="Calibri" w:hAnsi="Calibri"/>
          <w:sz w:val="24"/>
          <w:szCs w:val="24"/>
        </w:rPr>
        <w:t xml:space="preserve"> is subject to the rates and limitations of the Statewide Travel Policy, currently found online at: http://www.oregon.gov/das/Financial</w:t>
      </w:r>
      <w:r w:rsidR="00765D6C" w:rsidRPr="00730AE2">
        <w:rPr>
          <w:rFonts w:ascii="Calibri" w:hAnsi="Calibri"/>
          <w:sz w:val="24"/>
          <w:szCs w:val="24"/>
        </w:rPr>
        <w:t>/Acctng/Documents/40.10.00.pdf.</w:t>
      </w:r>
    </w:p>
    <w:p w14:paraId="233032B8" w14:textId="13300F9F" w:rsidR="00255049" w:rsidRPr="00255049" w:rsidRDefault="00255049" w:rsidP="008B0B0A">
      <w:pPr>
        <w:numPr>
          <w:ilvl w:val="0"/>
          <w:numId w:val="1"/>
        </w:numPr>
        <w:spacing w:after="120" w:line="240" w:lineRule="auto"/>
        <w:rPr>
          <w:rFonts w:ascii="Calibri" w:hAnsi="Calibri" w:cs="Arial"/>
          <w:b/>
          <w:sz w:val="24"/>
          <w:szCs w:val="24"/>
        </w:rPr>
      </w:pPr>
      <w:r w:rsidRPr="008B0B0A">
        <w:rPr>
          <w:rFonts w:ascii="Calibri" w:hAnsi="Calibri" w:cs="Arial"/>
          <w:b/>
          <w:sz w:val="24"/>
          <w:szCs w:val="24"/>
        </w:rPr>
        <w:t>Confidentiality</w:t>
      </w:r>
      <w:r w:rsidRPr="00255049">
        <w:rPr>
          <w:rFonts w:ascii="Calibri" w:hAnsi="Calibri" w:cs="Arial"/>
          <w:b/>
          <w:sz w:val="24"/>
          <w:szCs w:val="24"/>
        </w:rPr>
        <w:t>.</w:t>
      </w:r>
      <w:r w:rsidR="00E97A4C">
        <w:rPr>
          <w:rFonts w:ascii="Calibri" w:hAnsi="Calibri" w:cs="Arial"/>
          <w:b/>
          <w:sz w:val="24"/>
          <w:szCs w:val="24"/>
        </w:rPr>
        <w:t xml:space="preserve"> </w:t>
      </w:r>
    </w:p>
    <w:p w14:paraId="0B168527" w14:textId="1EAFB94B" w:rsidR="00672CD7" w:rsidRPr="00730AE2" w:rsidRDefault="00255049" w:rsidP="00730AE2">
      <w:pPr>
        <w:numPr>
          <w:ilvl w:val="1"/>
          <w:numId w:val="1"/>
        </w:numPr>
        <w:spacing w:after="120" w:line="240" w:lineRule="auto"/>
        <w:ind w:left="936" w:hanging="576"/>
        <w:rPr>
          <w:rFonts w:ascii="Calibri" w:hAnsi="Calibri"/>
          <w:sz w:val="24"/>
          <w:szCs w:val="24"/>
        </w:rPr>
      </w:pPr>
      <w:r w:rsidRPr="00255049">
        <w:rPr>
          <w:rFonts w:ascii="Calibri" w:hAnsi="Calibri" w:cs="Arial"/>
          <w:sz w:val="24"/>
          <w:szCs w:val="24"/>
        </w:rPr>
        <w:t xml:space="preserve">Any obligation of </w:t>
      </w:r>
      <w:r w:rsidR="00DE63F8">
        <w:rPr>
          <w:rFonts w:ascii="Calibri" w:hAnsi="Calibri" w:cs="Arial"/>
          <w:sz w:val="24"/>
          <w:szCs w:val="24"/>
        </w:rPr>
        <w:t>Licensee</w:t>
      </w:r>
      <w:r w:rsidRPr="00255049">
        <w:rPr>
          <w:rFonts w:ascii="Calibri" w:hAnsi="Calibri" w:cs="Arial"/>
          <w:sz w:val="24"/>
          <w:szCs w:val="24"/>
        </w:rPr>
        <w:t xml:space="preserve"> to maintain the confidentiality of </w:t>
      </w:r>
      <w:r w:rsidR="00FC6316">
        <w:rPr>
          <w:rFonts w:ascii="Calibri" w:hAnsi="Calibri" w:cs="Arial"/>
          <w:sz w:val="24"/>
          <w:szCs w:val="24"/>
        </w:rPr>
        <w:t>Licensor</w:t>
      </w:r>
      <w:r w:rsidRPr="00255049">
        <w:rPr>
          <w:rFonts w:ascii="Calibri" w:hAnsi="Calibri" w:cs="Arial"/>
          <w:sz w:val="24"/>
          <w:szCs w:val="24"/>
        </w:rPr>
        <w:t xml:space="preserve">’s proprietary information </w:t>
      </w:r>
      <w:r w:rsidRPr="00255049">
        <w:rPr>
          <w:rFonts w:eastAsia="Times New Roman" w:cs="Arial"/>
          <w:sz w:val="24"/>
          <w:szCs w:val="24"/>
        </w:rPr>
        <w:t>provided</w:t>
      </w:r>
      <w:r w:rsidRPr="00255049">
        <w:rPr>
          <w:rFonts w:ascii="Calibri" w:hAnsi="Calibri" w:cs="Arial"/>
          <w:sz w:val="24"/>
          <w:szCs w:val="24"/>
        </w:rPr>
        <w:t xml:space="preserve"> to </w:t>
      </w:r>
      <w:r w:rsidR="00DE63F8" w:rsidRPr="00730AE2">
        <w:rPr>
          <w:rFonts w:ascii="Calibri" w:hAnsi="Calibri"/>
          <w:sz w:val="24"/>
          <w:szCs w:val="24"/>
        </w:rPr>
        <w:t>Licensee</w:t>
      </w:r>
      <w:r w:rsidRPr="00730AE2">
        <w:rPr>
          <w:rFonts w:ascii="Calibri" w:hAnsi="Calibri"/>
          <w:sz w:val="24"/>
          <w:szCs w:val="24"/>
        </w:rPr>
        <w:t xml:space="preserve"> is conditioned by and subject to </w:t>
      </w:r>
      <w:r w:rsidR="00DE63F8" w:rsidRPr="00730AE2">
        <w:rPr>
          <w:rFonts w:ascii="Calibri" w:hAnsi="Calibri"/>
          <w:sz w:val="24"/>
          <w:szCs w:val="24"/>
        </w:rPr>
        <w:t>Licensee</w:t>
      </w:r>
      <w:r w:rsidRPr="00730AE2">
        <w:rPr>
          <w:rFonts w:ascii="Calibri" w:hAnsi="Calibri"/>
          <w:sz w:val="24"/>
          <w:szCs w:val="24"/>
        </w:rPr>
        <w:t>’s obligations under the Oregon Public Records Law, Oregon Revised Statutes (ORS) 192.</w:t>
      </w:r>
      <w:r w:rsidR="0051427A">
        <w:rPr>
          <w:rFonts w:ascii="Calibri" w:hAnsi="Calibri"/>
          <w:sz w:val="24"/>
          <w:szCs w:val="24"/>
        </w:rPr>
        <w:t>311 to 192.478</w:t>
      </w:r>
      <w:r w:rsidR="00672CD7" w:rsidRPr="00730AE2">
        <w:rPr>
          <w:rFonts w:ascii="Calibri" w:hAnsi="Calibri"/>
          <w:sz w:val="24"/>
          <w:szCs w:val="24"/>
        </w:rPr>
        <w:t xml:space="preserve"> which may require disclosure of</w:t>
      </w:r>
      <w:r w:rsidR="00E97A4C">
        <w:rPr>
          <w:rFonts w:ascii="Calibri" w:hAnsi="Calibri"/>
          <w:sz w:val="24"/>
          <w:szCs w:val="24"/>
        </w:rPr>
        <w:t xml:space="preserve"> </w:t>
      </w:r>
      <w:r w:rsidR="00672CD7" w:rsidRPr="00730AE2">
        <w:rPr>
          <w:rFonts w:ascii="Calibri" w:hAnsi="Calibri"/>
          <w:sz w:val="24"/>
          <w:szCs w:val="24"/>
        </w:rPr>
        <w:t xml:space="preserve">proprietary information as a “public record” unless exempt under </w:t>
      </w:r>
      <w:r w:rsidR="00542558" w:rsidRPr="00730AE2">
        <w:rPr>
          <w:rFonts w:ascii="Calibri" w:hAnsi="Calibri"/>
          <w:sz w:val="24"/>
          <w:szCs w:val="24"/>
        </w:rPr>
        <w:t>ORS 192.</w:t>
      </w:r>
      <w:r w:rsidR="00542558">
        <w:rPr>
          <w:rFonts w:ascii="Calibri" w:hAnsi="Calibri"/>
          <w:sz w:val="24"/>
          <w:szCs w:val="24"/>
        </w:rPr>
        <w:t>345</w:t>
      </w:r>
      <w:r w:rsidR="00542558" w:rsidRPr="00730AE2">
        <w:rPr>
          <w:rFonts w:ascii="Calibri" w:hAnsi="Calibri"/>
          <w:sz w:val="24"/>
          <w:szCs w:val="24"/>
        </w:rPr>
        <w:t xml:space="preserve"> or ORS 192.</w:t>
      </w:r>
      <w:r w:rsidR="00542558">
        <w:rPr>
          <w:rFonts w:ascii="Calibri" w:hAnsi="Calibri"/>
          <w:sz w:val="24"/>
          <w:szCs w:val="24"/>
        </w:rPr>
        <w:t>355</w:t>
      </w:r>
      <w:r w:rsidR="00672CD7" w:rsidRPr="00730AE2">
        <w:rPr>
          <w:rFonts w:ascii="Calibri" w:hAnsi="Calibri"/>
          <w:sz w:val="24"/>
          <w:szCs w:val="24"/>
        </w:rPr>
        <w:t>.</w:t>
      </w:r>
    </w:p>
    <w:p w14:paraId="79FEE781" w14:textId="5DD97B6B" w:rsidR="006F06E1" w:rsidRPr="00730AE2" w:rsidRDefault="006F06E1"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Any information Licensor or its employees or agents receives or creates relating to Licensee or Licensee’s clients (Licensee Data) is owned by Licensee.</w:t>
      </w:r>
      <w:r w:rsidR="00E97A4C">
        <w:rPr>
          <w:rFonts w:ascii="Calibri" w:hAnsi="Calibri"/>
          <w:sz w:val="24"/>
          <w:szCs w:val="24"/>
        </w:rPr>
        <w:t xml:space="preserve"> </w:t>
      </w:r>
      <w:r w:rsidRPr="00730AE2">
        <w:rPr>
          <w:rFonts w:ascii="Calibri" w:hAnsi="Calibri"/>
          <w:sz w:val="24"/>
          <w:szCs w:val="24"/>
        </w:rPr>
        <w:t xml:space="preserve">Licensee hereby grants Licensor a license to use Licensee Data to fulfill the purposes of this Agreement, and otherwise only as specifically described in this Agreement. </w:t>
      </w:r>
    </w:p>
    <w:p w14:paraId="430444DC" w14:textId="2E93ECB8" w:rsidR="006F06E1" w:rsidRPr="00730AE2" w:rsidRDefault="006F06E1"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 xml:space="preserve">Licensor shall comply with the Oregon Consumer </w:t>
      </w:r>
      <w:r w:rsidR="00913025">
        <w:rPr>
          <w:rFonts w:ascii="Calibri" w:hAnsi="Calibri"/>
          <w:sz w:val="24"/>
          <w:szCs w:val="24"/>
        </w:rPr>
        <w:t>Information</w:t>
      </w:r>
      <w:r w:rsidRPr="00730AE2">
        <w:rPr>
          <w:rFonts w:ascii="Calibri" w:hAnsi="Calibri"/>
          <w:sz w:val="24"/>
          <w:szCs w:val="24"/>
        </w:rPr>
        <w:t xml:space="preserve"> Protection Act</w:t>
      </w:r>
      <w:r w:rsidR="00913025">
        <w:rPr>
          <w:rFonts w:ascii="Calibri" w:hAnsi="Calibri"/>
          <w:sz w:val="24"/>
          <w:szCs w:val="24"/>
        </w:rPr>
        <w:t xml:space="preserve"> (OCIPA)</w:t>
      </w:r>
      <w:r w:rsidRPr="00730AE2">
        <w:rPr>
          <w:rFonts w:ascii="Calibri" w:hAnsi="Calibri"/>
          <w:sz w:val="24"/>
          <w:szCs w:val="24"/>
        </w:rPr>
        <w:t>, ORS 646A.600 through 646A.628, to the extent applicable.</w:t>
      </w:r>
    </w:p>
    <w:p w14:paraId="15D295A6" w14:textId="42E8231C" w:rsidR="00672CD7" w:rsidRPr="00672CD7" w:rsidRDefault="00672CD7" w:rsidP="00730AE2">
      <w:pPr>
        <w:numPr>
          <w:ilvl w:val="1"/>
          <w:numId w:val="1"/>
        </w:numPr>
        <w:spacing w:after="120" w:line="240" w:lineRule="auto"/>
        <w:ind w:left="936" w:hanging="576"/>
        <w:rPr>
          <w:rFonts w:ascii="Calibri" w:hAnsi="Calibri" w:cs="Arial"/>
          <w:sz w:val="24"/>
          <w:szCs w:val="24"/>
        </w:rPr>
      </w:pPr>
      <w:r w:rsidRPr="00730AE2">
        <w:rPr>
          <w:rFonts w:ascii="Calibri" w:hAnsi="Calibri"/>
          <w:sz w:val="24"/>
          <w:szCs w:val="24"/>
        </w:rPr>
        <w:t xml:space="preserve">Licensor acknowledges that, it and its employees, </w:t>
      </w:r>
      <w:proofErr w:type="gramStart"/>
      <w:r w:rsidRPr="00730AE2">
        <w:rPr>
          <w:rFonts w:ascii="Calibri" w:hAnsi="Calibri"/>
          <w:sz w:val="24"/>
          <w:szCs w:val="24"/>
        </w:rPr>
        <w:t>subcontractors</w:t>
      </w:r>
      <w:proofErr w:type="gramEnd"/>
      <w:r w:rsidRPr="00730AE2">
        <w:rPr>
          <w:rFonts w:ascii="Calibri" w:hAnsi="Calibri"/>
          <w:sz w:val="24"/>
          <w:szCs w:val="24"/>
        </w:rPr>
        <w:t xml:space="preserve"> or agents in the course of this Agreement may be exposed to or acquire information that is confidential to Licensee or Licensee’s clients. </w:t>
      </w:r>
      <w:r w:rsidR="0047196F" w:rsidRPr="00730AE2">
        <w:rPr>
          <w:rFonts w:ascii="Calibri" w:hAnsi="Calibri"/>
          <w:sz w:val="24"/>
          <w:szCs w:val="24"/>
        </w:rPr>
        <w:t xml:space="preserve">Licensee Data is </w:t>
      </w:r>
      <w:r w:rsidRPr="00730AE2">
        <w:rPr>
          <w:rFonts w:ascii="Calibri" w:hAnsi="Calibri"/>
          <w:sz w:val="24"/>
          <w:szCs w:val="24"/>
        </w:rPr>
        <w:t>confidential</w:t>
      </w:r>
      <w:r w:rsidRPr="00672CD7">
        <w:rPr>
          <w:rFonts w:ascii="Calibri" w:hAnsi="Calibri" w:cs="Arial"/>
          <w:sz w:val="24"/>
          <w:szCs w:val="24"/>
        </w:rPr>
        <w:t xml:space="preserve"> information</w:t>
      </w:r>
      <w:r w:rsidR="008926EA">
        <w:rPr>
          <w:rFonts w:ascii="Calibri" w:hAnsi="Calibri" w:cs="Arial"/>
          <w:sz w:val="24"/>
          <w:szCs w:val="24"/>
        </w:rPr>
        <w:t>. Licensor shall maintain the confidentiality of Licensee’s confidential information</w:t>
      </w:r>
      <w:bookmarkStart w:id="7" w:name="_DV_M251"/>
      <w:bookmarkEnd w:id="7"/>
      <w:r w:rsidR="008926EA">
        <w:rPr>
          <w:rFonts w:ascii="Calibri" w:hAnsi="Calibri" w:cs="Arial"/>
          <w:sz w:val="24"/>
          <w:szCs w:val="24"/>
        </w:rPr>
        <w:t>, with the exception of</w:t>
      </w:r>
      <w:r w:rsidRPr="00672CD7">
        <w:rPr>
          <w:rFonts w:ascii="Calibri" w:hAnsi="Calibri" w:cs="Arial"/>
        </w:rPr>
        <w:t>:</w:t>
      </w:r>
      <w:r w:rsidR="00E97A4C">
        <w:rPr>
          <w:rFonts w:ascii="Calibri" w:hAnsi="Calibri" w:cs="Arial"/>
        </w:rPr>
        <w:t xml:space="preserve"> </w:t>
      </w:r>
    </w:p>
    <w:p w14:paraId="4AC3C018" w14:textId="77777777" w:rsidR="00672CD7" w:rsidRPr="00730AE2" w:rsidRDefault="00672CD7" w:rsidP="00730AE2">
      <w:pPr>
        <w:numPr>
          <w:ilvl w:val="2"/>
          <w:numId w:val="1"/>
        </w:numPr>
        <w:spacing w:after="120" w:line="240" w:lineRule="auto"/>
        <w:rPr>
          <w:rFonts w:ascii="Calibri" w:hAnsi="Calibri"/>
          <w:sz w:val="24"/>
          <w:szCs w:val="24"/>
        </w:rPr>
      </w:pPr>
      <w:r w:rsidRPr="00730AE2">
        <w:rPr>
          <w:rFonts w:ascii="Calibri" w:hAnsi="Calibri"/>
          <w:sz w:val="24"/>
          <w:szCs w:val="24"/>
        </w:rPr>
        <w:t xml:space="preserve">Information that becomes part of the public domain through lawful means and without breach of any confidentiality obligation by Licensor; </w:t>
      </w:r>
    </w:p>
    <w:p w14:paraId="52AD3ACD" w14:textId="77777777" w:rsidR="00672CD7" w:rsidRPr="00730AE2" w:rsidRDefault="00672CD7" w:rsidP="00730AE2">
      <w:pPr>
        <w:numPr>
          <w:ilvl w:val="2"/>
          <w:numId w:val="1"/>
        </w:numPr>
        <w:spacing w:after="120" w:line="240" w:lineRule="auto"/>
        <w:rPr>
          <w:rFonts w:ascii="Calibri" w:hAnsi="Calibri"/>
          <w:sz w:val="24"/>
          <w:szCs w:val="24"/>
        </w:rPr>
      </w:pPr>
      <w:r w:rsidRPr="00730AE2">
        <w:rPr>
          <w:rFonts w:ascii="Calibri" w:hAnsi="Calibri"/>
          <w:sz w:val="24"/>
          <w:szCs w:val="24"/>
        </w:rPr>
        <w:t>Information subsequently and rightfully received from third parties who have the necessary rights to transfer the information without any obligation of confidentiality;</w:t>
      </w:r>
    </w:p>
    <w:p w14:paraId="5AB59B65" w14:textId="77777777" w:rsidR="00672CD7" w:rsidRPr="00730AE2" w:rsidRDefault="00672CD7" w:rsidP="00730AE2">
      <w:pPr>
        <w:numPr>
          <w:ilvl w:val="2"/>
          <w:numId w:val="1"/>
        </w:numPr>
        <w:spacing w:after="120" w:line="240" w:lineRule="auto"/>
        <w:rPr>
          <w:rFonts w:ascii="Calibri" w:hAnsi="Calibri"/>
          <w:sz w:val="24"/>
          <w:szCs w:val="24"/>
        </w:rPr>
      </w:pPr>
      <w:r w:rsidRPr="00730AE2">
        <w:rPr>
          <w:rFonts w:ascii="Calibri" w:hAnsi="Calibri"/>
          <w:sz w:val="24"/>
          <w:szCs w:val="24"/>
        </w:rPr>
        <w:t xml:space="preserve">Information that was known to Licensor prior to the Effective Date of the Agreement without obligation of confidentiality; </w:t>
      </w:r>
    </w:p>
    <w:p w14:paraId="04175221" w14:textId="77777777" w:rsidR="00CE51FF" w:rsidRPr="00730AE2" w:rsidRDefault="00672CD7" w:rsidP="00730AE2">
      <w:pPr>
        <w:numPr>
          <w:ilvl w:val="2"/>
          <w:numId w:val="1"/>
        </w:numPr>
        <w:spacing w:after="120" w:line="240" w:lineRule="auto"/>
        <w:rPr>
          <w:rFonts w:ascii="Calibri" w:hAnsi="Calibri"/>
          <w:sz w:val="24"/>
          <w:szCs w:val="24"/>
        </w:rPr>
      </w:pPr>
      <w:r w:rsidRPr="00730AE2">
        <w:rPr>
          <w:rFonts w:ascii="Calibri" w:hAnsi="Calibri"/>
          <w:sz w:val="24"/>
          <w:szCs w:val="24"/>
        </w:rPr>
        <w:t xml:space="preserve">Information that is independently developed by Licensor and documented in writing without use of, or reference to, any confidential information of Licensee; and </w:t>
      </w:r>
    </w:p>
    <w:p w14:paraId="0DB666B3" w14:textId="77777777" w:rsidR="00CE51FF" w:rsidRPr="00730AE2" w:rsidRDefault="00672CD7" w:rsidP="00730AE2">
      <w:pPr>
        <w:numPr>
          <w:ilvl w:val="2"/>
          <w:numId w:val="1"/>
        </w:numPr>
        <w:spacing w:after="120" w:line="240" w:lineRule="auto"/>
        <w:rPr>
          <w:rFonts w:ascii="Calibri" w:hAnsi="Calibri"/>
          <w:sz w:val="24"/>
          <w:szCs w:val="24"/>
        </w:rPr>
      </w:pPr>
      <w:r w:rsidRPr="00730AE2">
        <w:rPr>
          <w:rFonts w:ascii="Calibri" w:hAnsi="Calibri"/>
          <w:sz w:val="24"/>
          <w:szCs w:val="24"/>
        </w:rPr>
        <w:t xml:space="preserve">Information required to be disclosed by compulsory judicial or administrative process or by law or regulation. </w:t>
      </w:r>
    </w:p>
    <w:p w14:paraId="298EA909" w14:textId="77777777" w:rsidR="00CE51FF" w:rsidRPr="00730AE2" w:rsidRDefault="00672CD7" w:rsidP="00730AE2">
      <w:pPr>
        <w:numPr>
          <w:ilvl w:val="2"/>
          <w:numId w:val="1"/>
        </w:numPr>
        <w:spacing w:after="120" w:line="240" w:lineRule="auto"/>
        <w:rPr>
          <w:rFonts w:ascii="Calibri" w:hAnsi="Calibri"/>
          <w:sz w:val="24"/>
          <w:szCs w:val="24"/>
        </w:rPr>
      </w:pPr>
      <w:r w:rsidRPr="00730AE2">
        <w:rPr>
          <w:rFonts w:ascii="Calibri" w:hAnsi="Calibri"/>
          <w:sz w:val="24"/>
          <w:szCs w:val="24"/>
        </w:rPr>
        <w:lastRenderedPageBreak/>
        <w:t xml:space="preserve">If Licensor is required to disclose confidential information under </w:t>
      </w:r>
      <w:r w:rsidR="009665A6">
        <w:rPr>
          <w:rFonts w:ascii="Calibri" w:hAnsi="Calibri"/>
          <w:sz w:val="24"/>
          <w:szCs w:val="24"/>
        </w:rPr>
        <w:t>section</w:t>
      </w:r>
      <w:r w:rsidRPr="00730AE2">
        <w:rPr>
          <w:rFonts w:ascii="Calibri" w:hAnsi="Calibri"/>
          <w:sz w:val="24"/>
          <w:szCs w:val="24"/>
        </w:rPr>
        <w:t xml:space="preserve"> </w:t>
      </w:r>
      <w:r w:rsidR="006F06E1" w:rsidRPr="00730AE2">
        <w:rPr>
          <w:rFonts w:ascii="Calibri" w:hAnsi="Calibri"/>
          <w:sz w:val="24"/>
          <w:szCs w:val="24"/>
        </w:rPr>
        <w:t>6.</w:t>
      </w:r>
      <w:r w:rsidR="007F02FC">
        <w:rPr>
          <w:rFonts w:ascii="Calibri" w:hAnsi="Calibri"/>
          <w:sz w:val="24"/>
          <w:szCs w:val="24"/>
        </w:rPr>
        <w:t>4</w:t>
      </w:r>
      <w:r w:rsidR="00CE51FF" w:rsidRPr="00730AE2">
        <w:rPr>
          <w:rFonts w:ascii="Calibri" w:hAnsi="Calibri"/>
          <w:sz w:val="24"/>
          <w:szCs w:val="24"/>
        </w:rPr>
        <w:t>.5</w:t>
      </w:r>
      <w:r w:rsidRPr="00730AE2">
        <w:rPr>
          <w:rFonts w:ascii="Calibri" w:hAnsi="Calibri"/>
          <w:sz w:val="24"/>
          <w:szCs w:val="24"/>
        </w:rPr>
        <w:t>, Licensor shall first give Licensee notice and provide such information as may reasonably be necessary to enable Licensee to take action to protect its interests.</w:t>
      </w:r>
    </w:p>
    <w:p w14:paraId="60F78719" w14:textId="4FB5477E" w:rsidR="00525C50" w:rsidRPr="007872F7" w:rsidRDefault="00525C50" w:rsidP="00CE51FF">
      <w:pPr>
        <w:pStyle w:val="ListParagraph"/>
        <w:numPr>
          <w:ilvl w:val="1"/>
          <w:numId w:val="1"/>
        </w:numPr>
        <w:tabs>
          <w:tab w:val="left" w:pos="720"/>
          <w:tab w:val="left" w:pos="1080"/>
        </w:tabs>
        <w:spacing w:after="200" w:line="276" w:lineRule="auto"/>
        <w:rPr>
          <w:rFonts w:eastAsia="Times New Roman" w:cs="Arial"/>
          <w:sz w:val="24"/>
          <w:szCs w:val="24"/>
        </w:rPr>
      </w:pPr>
      <w:commentRangeStart w:id="8"/>
      <w:r w:rsidRPr="007872F7">
        <w:rPr>
          <w:rFonts w:ascii="Calibri" w:hAnsi="Calibri" w:cs="Arial"/>
          <w:sz w:val="24"/>
          <w:szCs w:val="24"/>
        </w:rPr>
        <w:t>Licensee</w:t>
      </w:r>
      <w:commentRangeEnd w:id="8"/>
      <w:r w:rsidR="007872F7" w:rsidRPr="007872F7">
        <w:rPr>
          <w:rStyle w:val="CommentReference"/>
        </w:rPr>
        <w:commentReference w:id="8"/>
      </w:r>
      <w:r w:rsidRPr="007872F7">
        <w:rPr>
          <w:rFonts w:ascii="Calibri" w:hAnsi="Calibri" w:cs="Arial"/>
          <w:sz w:val="24"/>
          <w:szCs w:val="24"/>
        </w:rPr>
        <w:t xml:space="preserve"> Data </w:t>
      </w:r>
      <w:r w:rsidRPr="007872F7">
        <w:rPr>
          <w:sz w:val="24"/>
          <w:szCs w:val="24"/>
        </w:rPr>
        <w:t xml:space="preserve">will not be </w:t>
      </w:r>
      <w:r w:rsidR="0098132A" w:rsidRPr="007872F7">
        <w:rPr>
          <w:sz w:val="24"/>
          <w:szCs w:val="24"/>
        </w:rPr>
        <w:t xml:space="preserve">accessed from, </w:t>
      </w:r>
      <w:r w:rsidRPr="007872F7">
        <w:rPr>
          <w:sz w:val="24"/>
          <w:szCs w:val="24"/>
        </w:rPr>
        <w:t>transmitted</w:t>
      </w:r>
      <w:r w:rsidR="0098132A" w:rsidRPr="007872F7">
        <w:rPr>
          <w:sz w:val="24"/>
          <w:szCs w:val="24"/>
        </w:rPr>
        <w:t>,</w:t>
      </w:r>
      <w:r w:rsidRPr="007872F7">
        <w:rPr>
          <w:sz w:val="24"/>
          <w:szCs w:val="24"/>
        </w:rPr>
        <w:t xml:space="preserve"> </w:t>
      </w:r>
      <w:r w:rsidR="0098132A" w:rsidRPr="007872F7">
        <w:rPr>
          <w:sz w:val="24"/>
          <w:szCs w:val="24"/>
        </w:rPr>
        <w:t xml:space="preserve">or </w:t>
      </w:r>
      <w:r w:rsidRPr="007872F7">
        <w:rPr>
          <w:sz w:val="24"/>
          <w:szCs w:val="24"/>
        </w:rPr>
        <w:t>stored</w:t>
      </w:r>
      <w:r w:rsidR="0098132A" w:rsidRPr="007872F7">
        <w:rPr>
          <w:sz w:val="24"/>
          <w:szCs w:val="24"/>
        </w:rPr>
        <w:t xml:space="preserve"> </w:t>
      </w:r>
      <w:r w:rsidRPr="007872F7">
        <w:rPr>
          <w:sz w:val="24"/>
          <w:szCs w:val="24"/>
        </w:rPr>
        <w:t>outside of the United States or its territories. L</w:t>
      </w:r>
      <w:r w:rsidRPr="007872F7">
        <w:rPr>
          <w:rFonts w:ascii="Calibri" w:hAnsi="Calibri" w:cs="Arial"/>
          <w:sz w:val="24"/>
          <w:szCs w:val="24"/>
        </w:rPr>
        <w:t xml:space="preserve">icensee </w:t>
      </w:r>
      <w:r w:rsidR="0098132A" w:rsidRPr="007872F7">
        <w:rPr>
          <w:rFonts w:ascii="Calibri" w:hAnsi="Calibri" w:cs="Arial"/>
          <w:sz w:val="24"/>
          <w:szCs w:val="24"/>
        </w:rPr>
        <w:t xml:space="preserve">networks and </w:t>
      </w:r>
      <w:r w:rsidRPr="007872F7">
        <w:rPr>
          <w:rFonts w:ascii="Calibri" w:hAnsi="Calibri" w:cs="Arial"/>
          <w:sz w:val="24"/>
          <w:szCs w:val="24"/>
        </w:rPr>
        <w:t xml:space="preserve">systems will not be accessed from outside of the United States or its territories, </w:t>
      </w:r>
      <w:r w:rsidRPr="007872F7">
        <w:rPr>
          <w:sz w:val="24"/>
          <w:szCs w:val="24"/>
        </w:rPr>
        <w:t>including for maintenance and support services.</w:t>
      </w:r>
    </w:p>
    <w:p w14:paraId="1306B934" w14:textId="77777777" w:rsidR="00FB1BBA" w:rsidRPr="007161DE" w:rsidRDefault="008B0B0A" w:rsidP="000141D7">
      <w:pPr>
        <w:numPr>
          <w:ilvl w:val="0"/>
          <w:numId w:val="1"/>
        </w:numPr>
        <w:spacing w:after="120" w:line="240" w:lineRule="auto"/>
        <w:rPr>
          <w:rFonts w:eastAsia="Times New Roman" w:cs="Arial"/>
          <w:sz w:val="24"/>
          <w:szCs w:val="24"/>
        </w:rPr>
      </w:pPr>
      <w:r w:rsidRPr="007161DE">
        <w:rPr>
          <w:rFonts w:eastAsia="Times New Roman"/>
          <w:b/>
          <w:sz w:val="24"/>
          <w:szCs w:val="24"/>
        </w:rPr>
        <w:t>Licensee</w:t>
      </w:r>
      <w:r w:rsidR="000141D7">
        <w:rPr>
          <w:rFonts w:eastAsia="Times New Roman"/>
          <w:b/>
          <w:sz w:val="24"/>
          <w:szCs w:val="24"/>
        </w:rPr>
        <w:t xml:space="preserve"> Liabilities and</w:t>
      </w:r>
      <w:r w:rsidRPr="007161DE">
        <w:rPr>
          <w:rFonts w:eastAsia="Times New Roman"/>
          <w:b/>
          <w:sz w:val="24"/>
          <w:szCs w:val="24"/>
        </w:rPr>
        <w:t xml:space="preserve"> Indemnification. </w:t>
      </w:r>
      <w:r w:rsidR="00DE63F8" w:rsidRPr="007161DE">
        <w:rPr>
          <w:rFonts w:eastAsia="Times New Roman"/>
          <w:sz w:val="24"/>
          <w:szCs w:val="24"/>
        </w:rPr>
        <w:t>Licensee</w:t>
      </w:r>
      <w:r w:rsidR="000141D7">
        <w:rPr>
          <w:rFonts w:eastAsia="Times New Roman"/>
          <w:sz w:val="24"/>
          <w:szCs w:val="24"/>
        </w:rPr>
        <w:t xml:space="preserve">’s liabilities </w:t>
      </w:r>
      <w:r w:rsidR="00A73942">
        <w:rPr>
          <w:rFonts w:eastAsia="Times New Roman"/>
          <w:sz w:val="24"/>
          <w:szCs w:val="24"/>
        </w:rPr>
        <w:t>under this Agreement</w:t>
      </w:r>
      <w:r w:rsidR="00C42E5B">
        <w:rPr>
          <w:rFonts w:eastAsia="Times New Roman"/>
          <w:sz w:val="24"/>
          <w:szCs w:val="24"/>
        </w:rPr>
        <w:t xml:space="preserve"> </w:t>
      </w:r>
      <w:r w:rsidR="000141D7">
        <w:rPr>
          <w:rFonts w:eastAsia="Times New Roman"/>
          <w:sz w:val="24"/>
          <w:szCs w:val="24"/>
        </w:rPr>
        <w:t xml:space="preserve">and any </w:t>
      </w:r>
      <w:r w:rsidR="006F06E1">
        <w:rPr>
          <w:rFonts w:eastAsia="Times New Roman"/>
          <w:sz w:val="24"/>
          <w:szCs w:val="24"/>
        </w:rPr>
        <w:t xml:space="preserve">Licensee </w:t>
      </w:r>
      <w:r w:rsidR="000141D7">
        <w:rPr>
          <w:rFonts w:eastAsia="Times New Roman"/>
          <w:sz w:val="24"/>
          <w:szCs w:val="24"/>
        </w:rPr>
        <w:t xml:space="preserve">obligation </w:t>
      </w:r>
      <w:r w:rsidR="00C42E5B">
        <w:rPr>
          <w:rFonts w:eastAsia="Times New Roman"/>
          <w:sz w:val="24"/>
          <w:szCs w:val="24"/>
        </w:rPr>
        <w:t xml:space="preserve">under the License or </w:t>
      </w:r>
      <w:r w:rsidR="00F00FB0">
        <w:rPr>
          <w:rFonts w:eastAsia="Times New Roman"/>
          <w:sz w:val="24"/>
          <w:szCs w:val="24"/>
        </w:rPr>
        <w:t>Maintenance Plan</w:t>
      </w:r>
      <w:r w:rsidR="00C42E5B">
        <w:rPr>
          <w:rFonts w:eastAsia="Times New Roman"/>
          <w:sz w:val="24"/>
          <w:szCs w:val="24"/>
        </w:rPr>
        <w:t xml:space="preserve"> </w:t>
      </w:r>
      <w:r w:rsidR="000141D7">
        <w:rPr>
          <w:rFonts w:eastAsia="Times New Roman"/>
          <w:sz w:val="24"/>
          <w:szCs w:val="24"/>
        </w:rPr>
        <w:t xml:space="preserve">to </w:t>
      </w:r>
      <w:r w:rsidR="002E4194" w:rsidRPr="007161DE">
        <w:rPr>
          <w:rFonts w:eastAsia="Times New Roman"/>
          <w:sz w:val="24"/>
          <w:szCs w:val="24"/>
        </w:rPr>
        <w:t>indemnify</w:t>
      </w:r>
      <w:r w:rsidR="00B839BC">
        <w:rPr>
          <w:rFonts w:eastAsia="Times New Roman"/>
          <w:sz w:val="24"/>
          <w:szCs w:val="24"/>
        </w:rPr>
        <w:t xml:space="preserve"> </w:t>
      </w:r>
      <w:r w:rsidR="002E4194" w:rsidRPr="007161DE">
        <w:rPr>
          <w:rFonts w:eastAsia="Times New Roman"/>
          <w:sz w:val="24"/>
          <w:szCs w:val="24"/>
        </w:rPr>
        <w:t xml:space="preserve">or hold </w:t>
      </w:r>
      <w:r w:rsidR="00FC6316" w:rsidRPr="007161DE">
        <w:rPr>
          <w:rFonts w:eastAsia="Times New Roman"/>
          <w:sz w:val="24"/>
          <w:szCs w:val="24"/>
        </w:rPr>
        <w:t>Licensor</w:t>
      </w:r>
      <w:r w:rsidR="002E4194" w:rsidRPr="007161DE">
        <w:rPr>
          <w:rFonts w:eastAsia="Times New Roman"/>
          <w:sz w:val="24"/>
          <w:szCs w:val="24"/>
        </w:rPr>
        <w:t xml:space="preserve"> harmless against claims brought by third parties against </w:t>
      </w:r>
      <w:r w:rsidR="00FC6316" w:rsidRPr="007161DE">
        <w:rPr>
          <w:rFonts w:eastAsia="Times New Roman"/>
          <w:sz w:val="24"/>
          <w:szCs w:val="24"/>
        </w:rPr>
        <w:t>Licensor</w:t>
      </w:r>
      <w:r w:rsidR="000141D7">
        <w:rPr>
          <w:rFonts w:eastAsia="Times New Roman"/>
          <w:sz w:val="24"/>
          <w:szCs w:val="24"/>
        </w:rPr>
        <w:t xml:space="preserve"> are</w:t>
      </w:r>
      <w:r w:rsidR="002E4194" w:rsidRPr="007161DE">
        <w:rPr>
          <w:rFonts w:eastAsia="Times New Roman"/>
          <w:sz w:val="24"/>
          <w:szCs w:val="24"/>
        </w:rPr>
        <w:t xml:space="preserve"> subject to the limitations of Article XI, section 7 of the Oregon Constitution and the Oregon Tort Claims Act, ORS 30.260 through 30.300.</w:t>
      </w:r>
      <w:r w:rsidR="00B839BC">
        <w:rPr>
          <w:rFonts w:eastAsia="Times New Roman"/>
          <w:sz w:val="24"/>
          <w:szCs w:val="24"/>
        </w:rPr>
        <w:t xml:space="preserve"> Licensee has no obligation to defend Licensor.</w:t>
      </w:r>
    </w:p>
    <w:p w14:paraId="03FBC1AF" w14:textId="77777777" w:rsidR="00FB1BBA" w:rsidRPr="007161DE" w:rsidRDefault="00FB1BBA" w:rsidP="000141D7">
      <w:pPr>
        <w:numPr>
          <w:ilvl w:val="0"/>
          <w:numId w:val="1"/>
        </w:numPr>
        <w:spacing w:after="120" w:line="240" w:lineRule="auto"/>
        <w:rPr>
          <w:rFonts w:eastAsia="Times New Roman" w:cs="Arial"/>
          <w:sz w:val="24"/>
          <w:szCs w:val="24"/>
        </w:rPr>
      </w:pPr>
      <w:r w:rsidRPr="007161DE">
        <w:rPr>
          <w:b/>
          <w:sz w:val="24"/>
          <w:szCs w:val="24"/>
        </w:rPr>
        <w:t>Licensor Indemnification.</w:t>
      </w:r>
      <w:r w:rsidRPr="007161DE">
        <w:rPr>
          <w:sz w:val="24"/>
          <w:szCs w:val="24"/>
        </w:rPr>
        <w:t xml:space="preserve"> Licensor shall indemnify</w:t>
      </w:r>
      <w:r w:rsidR="00A9099D">
        <w:rPr>
          <w:sz w:val="24"/>
          <w:szCs w:val="24"/>
        </w:rPr>
        <w:t>, defend,</w:t>
      </w:r>
      <w:r w:rsidR="00E82353">
        <w:rPr>
          <w:sz w:val="24"/>
          <w:szCs w:val="24"/>
        </w:rPr>
        <w:t xml:space="preserve"> and hold Licensee, the S</w:t>
      </w:r>
      <w:r w:rsidRPr="007161DE">
        <w:rPr>
          <w:sz w:val="24"/>
          <w:szCs w:val="24"/>
        </w:rPr>
        <w:t xml:space="preserve">tate of Oregon, and </w:t>
      </w:r>
      <w:r w:rsidR="00B92A0F">
        <w:rPr>
          <w:sz w:val="24"/>
          <w:szCs w:val="24"/>
        </w:rPr>
        <w:t>its</w:t>
      </w:r>
      <w:r w:rsidRPr="007161DE">
        <w:rPr>
          <w:sz w:val="24"/>
          <w:szCs w:val="24"/>
        </w:rPr>
        <w:t xml:space="preserve"> agents, officials and employees harmless from all third party claims, demands, suits, actions, proceedings, losses, liabilities, damages, awards, and costs (including reasonable attorneys’ fees and expenses), which may be brought</w:t>
      </w:r>
      <w:r w:rsidR="00E82353">
        <w:rPr>
          <w:sz w:val="24"/>
          <w:szCs w:val="24"/>
        </w:rPr>
        <w:t xml:space="preserve"> or made against Licensee, the S</w:t>
      </w:r>
      <w:r w:rsidRPr="007161DE">
        <w:rPr>
          <w:sz w:val="24"/>
          <w:szCs w:val="24"/>
        </w:rPr>
        <w:t>tate of Oregon, or their agents, officials</w:t>
      </w:r>
      <w:r w:rsidR="00A73942">
        <w:rPr>
          <w:sz w:val="24"/>
          <w:szCs w:val="24"/>
        </w:rPr>
        <w:t>,</w:t>
      </w:r>
      <w:r w:rsidRPr="007161DE">
        <w:rPr>
          <w:sz w:val="24"/>
          <w:szCs w:val="24"/>
        </w:rPr>
        <w:t xml:space="preserve"> or employees and arising out of or related to any of the following (each an </w:t>
      </w:r>
      <w:r w:rsidR="00AE0718">
        <w:rPr>
          <w:sz w:val="24"/>
          <w:szCs w:val="24"/>
        </w:rPr>
        <w:t>indemnifiable loss</w:t>
      </w:r>
      <w:r w:rsidRPr="007161DE">
        <w:rPr>
          <w:sz w:val="24"/>
          <w:szCs w:val="24"/>
        </w:rPr>
        <w:t>):</w:t>
      </w:r>
    </w:p>
    <w:p w14:paraId="6C41F61E" w14:textId="77777777" w:rsidR="00FB1BBA" w:rsidRPr="007161DE" w:rsidRDefault="00FB1BBA" w:rsidP="00730AE2">
      <w:pPr>
        <w:numPr>
          <w:ilvl w:val="1"/>
          <w:numId w:val="1"/>
        </w:numPr>
        <w:spacing w:after="120" w:line="240" w:lineRule="auto"/>
        <w:ind w:left="936" w:hanging="576"/>
        <w:rPr>
          <w:rFonts w:eastAsia="Times New Roman" w:cs="Arial"/>
          <w:sz w:val="24"/>
          <w:szCs w:val="24"/>
        </w:rPr>
      </w:pPr>
      <w:r w:rsidRPr="007161DE">
        <w:rPr>
          <w:rFonts w:ascii="Calibri" w:hAnsi="Calibri"/>
          <w:sz w:val="24"/>
          <w:szCs w:val="24"/>
        </w:rPr>
        <w:t>Personal injury, death or tangible property damage caused by any alleged act, omission, error, fault, mistake or negligence of Licensor, its employees, agents, or representatives in connection with Licensor’s performance under or related to the Agreement</w:t>
      </w:r>
      <w:r w:rsidR="00C842AB">
        <w:rPr>
          <w:rFonts w:ascii="Calibri" w:hAnsi="Calibri"/>
          <w:sz w:val="24"/>
          <w:szCs w:val="24"/>
        </w:rPr>
        <w:t>.</w:t>
      </w:r>
    </w:p>
    <w:p w14:paraId="398BC8CC" w14:textId="77777777" w:rsidR="00C842AB" w:rsidRDefault="00FB1BBA" w:rsidP="00730AE2">
      <w:pPr>
        <w:numPr>
          <w:ilvl w:val="1"/>
          <w:numId w:val="1"/>
        </w:numPr>
        <w:spacing w:after="120" w:line="240" w:lineRule="auto"/>
        <w:ind w:left="936" w:hanging="576"/>
        <w:rPr>
          <w:rFonts w:ascii="Calibri" w:hAnsi="Calibri"/>
          <w:sz w:val="24"/>
          <w:szCs w:val="24"/>
        </w:rPr>
      </w:pPr>
      <w:r w:rsidRPr="007161DE">
        <w:rPr>
          <w:rFonts w:ascii="Calibri" w:hAnsi="Calibri"/>
          <w:sz w:val="24"/>
          <w:szCs w:val="24"/>
        </w:rPr>
        <w:t xml:space="preserve">Any willful or grossly negligent act or omission by Licensor that constitutes a material breach of the Agreement, including any breach of </w:t>
      </w:r>
      <w:commentRangeStart w:id="9"/>
      <w:r w:rsidRPr="007161DE">
        <w:rPr>
          <w:rFonts w:ascii="Calibri" w:hAnsi="Calibri"/>
          <w:sz w:val="24"/>
          <w:szCs w:val="24"/>
        </w:rPr>
        <w:t>warranty</w:t>
      </w:r>
      <w:commentRangeEnd w:id="9"/>
      <w:r w:rsidR="007872F7">
        <w:rPr>
          <w:rStyle w:val="CommentReference"/>
        </w:rPr>
        <w:commentReference w:id="9"/>
      </w:r>
      <w:r w:rsidRPr="007161DE">
        <w:rPr>
          <w:rFonts w:ascii="Calibri" w:hAnsi="Calibri"/>
          <w:sz w:val="24"/>
          <w:szCs w:val="24"/>
        </w:rPr>
        <w:t>.</w:t>
      </w:r>
      <w:r w:rsidR="00AC4A25" w:rsidRPr="00AC4A25">
        <w:rPr>
          <w:rFonts w:ascii="Calibri" w:hAnsi="Calibri"/>
          <w:sz w:val="24"/>
          <w:szCs w:val="24"/>
        </w:rPr>
        <w:t xml:space="preserve"> </w:t>
      </w:r>
    </w:p>
    <w:p w14:paraId="42A3032A" w14:textId="77777777" w:rsidR="00FB1BBA" w:rsidRPr="00C842AB" w:rsidRDefault="00C842AB" w:rsidP="00730AE2">
      <w:pPr>
        <w:numPr>
          <w:ilvl w:val="1"/>
          <w:numId w:val="1"/>
        </w:numPr>
        <w:spacing w:after="120" w:line="240" w:lineRule="auto"/>
        <w:ind w:left="936" w:hanging="576"/>
        <w:rPr>
          <w:highlight w:val="yellow"/>
        </w:rPr>
      </w:pPr>
      <w:r w:rsidRPr="00730AE2">
        <w:rPr>
          <w:rFonts w:ascii="Calibri" w:hAnsi="Calibri"/>
          <w:sz w:val="24"/>
          <w:szCs w:val="24"/>
          <w:highlight w:val="yellow"/>
        </w:rPr>
        <w:t xml:space="preserve">[Claims that </w:t>
      </w:r>
      <w:r w:rsidRPr="00C842AB">
        <w:rPr>
          <w:rFonts w:ascii="Calibri" w:hAnsi="Calibri"/>
          <w:sz w:val="24"/>
          <w:szCs w:val="24"/>
          <w:highlight w:val="yellow"/>
        </w:rPr>
        <w:t>the Software or its use infringes or violates any patent, copyright, trademark, trade secret, or other proprietary right of a third party.]</w:t>
      </w:r>
    </w:p>
    <w:p w14:paraId="02BD3FEC" w14:textId="77777777" w:rsidR="00913025" w:rsidRPr="00913025" w:rsidRDefault="00913025" w:rsidP="00730AE2">
      <w:pPr>
        <w:numPr>
          <w:ilvl w:val="1"/>
          <w:numId w:val="1"/>
        </w:numPr>
        <w:spacing w:after="120" w:line="240" w:lineRule="auto"/>
        <w:ind w:left="936" w:hanging="576"/>
        <w:rPr>
          <w:rFonts w:ascii="Calibri" w:hAnsi="Calibri"/>
          <w:sz w:val="24"/>
          <w:szCs w:val="24"/>
          <w:highlight w:val="yellow"/>
        </w:rPr>
      </w:pPr>
      <w:r w:rsidRPr="00913025">
        <w:rPr>
          <w:rFonts w:ascii="Calibri" w:hAnsi="Calibri"/>
          <w:sz w:val="24"/>
          <w:szCs w:val="24"/>
          <w:highlight w:val="yellow"/>
        </w:rPr>
        <w:t>[</w:t>
      </w:r>
      <w:commentRangeStart w:id="10"/>
      <w:r w:rsidRPr="00913025">
        <w:rPr>
          <w:rFonts w:ascii="Calibri" w:hAnsi="Calibri"/>
          <w:sz w:val="24"/>
          <w:szCs w:val="24"/>
          <w:highlight w:val="yellow"/>
        </w:rPr>
        <w:t>Licensor’s</w:t>
      </w:r>
      <w:commentRangeEnd w:id="10"/>
      <w:r w:rsidRPr="00913025">
        <w:rPr>
          <w:rStyle w:val="CommentReference"/>
          <w:highlight w:val="yellow"/>
        </w:rPr>
        <w:commentReference w:id="10"/>
      </w:r>
      <w:r w:rsidRPr="00913025">
        <w:rPr>
          <w:rFonts w:ascii="Calibri" w:hAnsi="Calibri"/>
          <w:sz w:val="24"/>
          <w:szCs w:val="24"/>
          <w:highlight w:val="yellow"/>
        </w:rPr>
        <w:t xml:space="preserve"> obligations under this Section 8 (Licensor Indemnification) are exempt from any limitation of liability under this Agreement.]</w:t>
      </w:r>
    </w:p>
    <w:p w14:paraId="3149F629" w14:textId="7CCB36A8" w:rsidR="00FB1BBA" w:rsidRDefault="00FB1BBA" w:rsidP="00730AE2">
      <w:pPr>
        <w:numPr>
          <w:ilvl w:val="1"/>
          <w:numId w:val="1"/>
        </w:numPr>
        <w:spacing w:after="120" w:line="240" w:lineRule="auto"/>
        <w:ind w:left="936" w:hanging="576"/>
        <w:rPr>
          <w:rFonts w:ascii="Calibri" w:hAnsi="Calibri"/>
          <w:sz w:val="24"/>
          <w:szCs w:val="24"/>
        </w:rPr>
      </w:pPr>
      <w:r w:rsidRPr="007161DE">
        <w:rPr>
          <w:rFonts w:ascii="Calibri" w:hAnsi="Calibri"/>
          <w:sz w:val="24"/>
          <w:szCs w:val="24"/>
        </w:rPr>
        <w:t>Licensee will timely notify Licensor in writing of any action, claim or demand of which Licensee becomes aware and which Licensee reasonably expects to result in an indemnifiable loss.</w:t>
      </w:r>
      <w:r w:rsidR="00E97A4C">
        <w:rPr>
          <w:rFonts w:ascii="Calibri" w:hAnsi="Calibri"/>
          <w:sz w:val="24"/>
          <w:szCs w:val="24"/>
        </w:rPr>
        <w:t xml:space="preserve"> </w:t>
      </w:r>
      <w:r w:rsidR="00053C8A">
        <w:rPr>
          <w:rFonts w:ascii="Calibri" w:hAnsi="Calibri"/>
          <w:sz w:val="24"/>
          <w:szCs w:val="24"/>
        </w:rPr>
        <w:t xml:space="preserve">Licensor’s indemnification obligations are not subject to any limitation of liability in the TOS. </w:t>
      </w:r>
      <w:r w:rsidRPr="007161DE">
        <w:rPr>
          <w:rFonts w:ascii="Calibri" w:hAnsi="Calibri"/>
          <w:sz w:val="24"/>
          <w:szCs w:val="24"/>
        </w:rPr>
        <w:t xml:space="preserve">Licensor’s obligation under this section does not extend to any indemnifiable loss to the extent caused by: </w:t>
      </w:r>
      <w:r w:rsidRPr="007161DE">
        <w:rPr>
          <w:rFonts w:eastAsia="Times New Roman" w:cs="Arial"/>
          <w:sz w:val="24"/>
          <w:szCs w:val="24"/>
        </w:rPr>
        <w:t xml:space="preserve">(i) </w:t>
      </w:r>
      <w:r w:rsidRPr="007161DE">
        <w:rPr>
          <w:rFonts w:ascii="Calibri" w:hAnsi="Calibri"/>
          <w:sz w:val="24"/>
          <w:szCs w:val="24"/>
        </w:rPr>
        <w:t>the negligence or willf</w:t>
      </w:r>
      <w:r w:rsidR="00E82353">
        <w:rPr>
          <w:rFonts w:ascii="Calibri" w:hAnsi="Calibri"/>
          <w:sz w:val="24"/>
          <w:szCs w:val="24"/>
        </w:rPr>
        <w:t>ul misconduct of Licensee, the S</w:t>
      </w:r>
      <w:r w:rsidRPr="007161DE">
        <w:rPr>
          <w:rFonts w:ascii="Calibri" w:hAnsi="Calibri"/>
          <w:sz w:val="24"/>
          <w:szCs w:val="24"/>
        </w:rPr>
        <w:t xml:space="preserve">tate of Oregon, or their agents, </w:t>
      </w:r>
      <w:proofErr w:type="gramStart"/>
      <w:r w:rsidRPr="007161DE">
        <w:rPr>
          <w:rFonts w:ascii="Calibri" w:hAnsi="Calibri"/>
          <w:sz w:val="24"/>
          <w:szCs w:val="24"/>
        </w:rPr>
        <w:t>officials</w:t>
      </w:r>
      <w:proofErr w:type="gramEnd"/>
      <w:r w:rsidRPr="007161DE">
        <w:rPr>
          <w:rFonts w:ascii="Calibri" w:hAnsi="Calibri"/>
          <w:sz w:val="24"/>
          <w:szCs w:val="24"/>
        </w:rPr>
        <w:t xml:space="preserve"> or employees; or (ii) Licensee’s modification of Licensor’s software where the unmodified version of the software would not cause an indemnifiable loss.</w:t>
      </w:r>
    </w:p>
    <w:p w14:paraId="7D7549ED" w14:textId="77F57103" w:rsidR="00255049" w:rsidRPr="00FB1BBA" w:rsidRDefault="00255049" w:rsidP="00FB1BBA">
      <w:pPr>
        <w:numPr>
          <w:ilvl w:val="0"/>
          <w:numId w:val="1"/>
        </w:numPr>
        <w:spacing w:after="120" w:line="240" w:lineRule="auto"/>
        <w:rPr>
          <w:rFonts w:ascii="Calibri" w:hAnsi="Calibri" w:cs="Arial"/>
          <w:sz w:val="24"/>
          <w:szCs w:val="24"/>
        </w:rPr>
      </w:pPr>
      <w:r w:rsidRPr="007161DE">
        <w:rPr>
          <w:rFonts w:ascii="Calibri" w:hAnsi="Calibri" w:cs="Arial"/>
          <w:b/>
          <w:sz w:val="24"/>
          <w:szCs w:val="24"/>
        </w:rPr>
        <w:t>Defense of Claims</w:t>
      </w:r>
      <w:r w:rsidRPr="007161DE">
        <w:rPr>
          <w:rFonts w:ascii="Calibri" w:hAnsi="Calibri" w:cs="Arial"/>
          <w:sz w:val="24"/>
          <w:szCs w:val="24"/>
        </w:rPr>
        <w:t>.</w:t>
      </w:r>
      <w:r w:rsidR="00E97A4C">
        <w:rPr>
          <w:rFonts w:ascii="Calibri" w:hAnsi="Calibri" w:cs="Arial"/>
          <w:sz w:val="24"/>
          <w:szCs w:val="24"/>
        </w:rPr>
        <w:t xml:space="preserve"> </w:t>
      </w:r>
      <w:r w:rsidR="008B0B0A" w:rsidRPr="007161DE">
        <w:rPr>
          <w:rFonts w:ascii="Calibri" w:hAnsi="Calibri" w:cs="Arial"/>
          <w:sz w:val="24"/>
          <w:szCs w:val="24"/>
        </w:rPr>
        <w:t xml:space="preserve">To the extent Licensor is required under this Agreement to defend Licensee against claims asserted by third parties, </w:t>
      </w:r>
      <w:r w:rsidR="004D2018" w:rsidRPr="004D2018">
        <w:rPr>
          <w:rFonts w:ascii="Calibri" w:hAnsi="Calibri" w:cs="Arial"/>
          <w:sz w:val="24"/>
          <w:szCs w:val="24"/>
          <w:highlight w:val="yellow"/>
        </w:rPr>
        <w:t xml:space="preserve">[including under Section </w:t>
      </w:r>
      <w:commentRangeStart w:id="11"/>
      <w:r w:rsidR="004D2018" w:rsidRPr="004D2018">
        <w:rPr>
          <w:rFonts w:ascii="Calibri" w:hAnsi="Calibri" w:cs="Arial"/>
          <w:sz w:val="24"/>
          <w:szCs w:val="24"/>
          <w:highlight w:val="yellow"/>
        </w:rPr>
        <w:t>##</w:t>
      </w:r>
      <w:commentRangeEnd w:id="11"/>
      <w:r w:rsidR="007872F7">
        <w:rPr>
          <w:rStyle w:val="CommentReference"/>
        </w:rPr>
        <w:commentReference w:id="11"/>
      </w:r>
      <w:r w:rsidR="004D2018" w:rsidRPr="004D2018">
        <w:rPr>
          <w:rFonts w:ascii="Calibri" w:hAnsi="Calibri" w:cs="Arial"/>
          <w:sz w:val="24"/>
          <w:szCs w:val="24"/>
          <w:highlight w:val="yellow"/>
        </w:rPr>
        <w:t xml:space="preserve"> of the License,]</w:t>
      </w:r>
      <w:r w:rsidR="004D2018">
        <w:rPr>
          <w:rFonts w:ascii="Calibri" w:hAnsi="Calibri" w:cs="Arial"/>
          <w:sz w:val="24"/>
          <w:szCs w:val="24"/>
        </w:rPr>
        <w:t xml:space="preserve"> </w:t>
      </w:r>
      <w:r w:rsidR="008B0B0A" w:rsidRPr="007161DE">
        <w:rPr>
          <w:rFonts w:ascii="Calibri" w:hAnsi="Calibri" w:cs="Arial"/>
          <w:sz w:val="24"/>
          <w:szCs w:val="24"/>
        </w:rPr>
        <w:t>Licensee shall reasonably cooperate in good faith, at Licensor’s reasonable expense, in the defense of the claim</w:t>
      </w:r>
      <w:r w:rsidR="006F06E1">
        <w:rPr>
          <w:rFonts w:ascii="Calibri" w:hAnsi="Calibri" w:cs="Arial"/>
          <w:sz w:val="24"/>
          <w:szCs w:val="24"/>
        </w:rPr>
        <w:t>,</w:t>
      </w:r>
      <w:r w:rsidR="008B0B0A" w:rsidRPr="007161DE">
        <w:rPr>
          <w:rFonts w:ascii="Calibri" w:hAnsi="Calibri" w:cs="Arial"/>
          <w:sz w:val="24"/>
          <w:szCs w:val="24"/>
        </w:rPr>
        <w:t xml:space="preserve"> Licensor shall select counsel reasonably acceptable to the Oregon Attorney General to defend the claim, and Licensor shall bear all costs of counsel.</w:t>
      </w:r>
      <w:r w:rsidR="00E97A4C">
        <w:rPr>
          <w:rFonts w:ascii="Calibri" w:hAnsi="Calibri" w:cs="Arial"/>
          <w:sz w:val="24"/>
          <w:szCs w:val="24"/>
        </w:rPr>
        <w:t xml:space="preserve"> </w:t>
      </w:r>
      <w:r w:rsidR="008B0B0A" w:rsidRPr="007161DE">
        <w:rPr>
          <w:rFonts w:ascii="Calibri" w:hAnsi="Calibri" w:cs="Arial"/>
          <w:sz w:val="24"/>
          <w:szCs w:val="24"/>
        </w:rPr>
        <w:t xml:space="preserve">The Oregon Attorney General’s acceptance of counsel may not be unreasonably withheld. Counsel must accept appointment as </w:t>
      </w:r>
      <w:r w:rsidR="008B0B0A" w:rsidRPr="007161DE">
        <w:rPr>
          <w:rFonts w:ascii="Calibri" w:hAnsi="Calibri" w:cs="Arial"/>
          <w:sz w:val="24"/>
          <w:szCs w:val="24"/>
        </w:rPr>
        <w:lastRenderedPageBreak/>
        <w:t>a Special Assistant Attorney General under ORS Chapter 180 before counsel may act in the name of, or r</w:t>
      </w:r>
      <w:r w:rsidR="00E82353">
        <w:rPr>
          <w:rFonts w:ascii="Calibri" w:hAnsi="Calibri" w:cs="Arial"/>
          <w:sz w:val="24"/>
          <w:szCs w:val="24"/>
        </w:rPr>
        <w:t>epresent the interests of, the S</w:t>
      </w:r>
      <w:r w:rsidR="008B0B0A" w:rsidRPr="007161DE">
        <w:rPr>
          <w:rFonts w:ascii="Calibri" w:hAnsi="Calibri" w:cs="Arial"/>
          <w:sz w:val="24"/>
          <w:szCs w:val="24"/>
        </w:rPr>
        <w:t xml:space="preserve">tate of Oregon, Licensee, its officers, </w:t>
      </w:r>
      <w:proofErr w:type="gramStart"/>
      <w:r w:rsidR="008B0B0A" w:rsidRPr="007161DE">
        <w:rPr>
          <w:rFonts w:ascii="Calibri" w:hAnsi="Calibri" w:cs="Arial"/>
          <w:sz w:val="24"/>
          <w:szCs w:val="24"/>
        </w:rPr>
        <w:t>employees</w:t>
      </w:r>
      <w:proofErr w:type="gramEnd"/>
      <w:r w:rsidR="008B0B0A" w:rsidRPr="007161DE">
        <w:rPr>
          <w:rFonts w:ascii="Calibri" w:hAnsi="Calibri" w:cs="Arial"/>
          <w:sz w:val="24"/>
          <w:szCs w:val="24"/>
        </w:rPr>
        <w:t xml:space="preserve"> or agents.</w:t>
      </w:r>
      <w:r w:rsidR="00E97A4C">
        <w:rPr>
          <w:rFonts w:ascii="Calibri" w:hAnsi="Calibri" w:cs="Arial"/>
          <w:sz w:val="24"/>
          <w:szCs w:val="24"/>
        </w:rPr>
        <w:t xml:space="preserve"> </w:t>
      </w:r>
      <w:r w:rsidR="008B0B0A" w:rsidRPr="007161DE">
        <w:rPr>
          <w:rFonts w:ascii="Calibri" w:hAnsi="Calibri" w:cs="Arial"/>
          <w:sz w:val="24"/>
          <w:szCs w:val="24"/>
        </w:rPr>
        <w:t>Licensee may elect to assume</w:t>
      </w:r>
      <w:r w:rsidR="008B0B0A" w:rsidRPr="00FB1BBA">
        <w:rPr>
          <w:rFonts w:ascii="Calibri" w:hAnsi="Calibri" w:cs="Arial"/>
          <w:sz w:val="24"/>
          <w:szCs w:val="24"/>
        </w:rPr>
        <w:t xml:space="preserve"> its own defense with an attorney of its own choice and </w:t>
      </w:r>
      <w:r w:rsidR="006F06E1">
        <w:rPr>
          <w:rFonts w:ascii="Calibri" w:hAnsi="Calibri" w:cs="Arial"/>
          <w:sz w:val="24"/>
          <w:szCs w:val="24"/>
        </w:rPr>
        <w:t xml:space="preserve">at </w:t>
      </w:r>
      <w:r w:rsidR="008B0B0A" w:rsidRPr="00FB1BBA">
        <w:rPr>
          <w:rFonts w:ascii="Calibri" w:hAnsi="Calibri" w:cs="Arial"/>
          <w:sz w:val="24"/>
          <w:szCs w:val="24"/>
        </w:rPr>
        <w:t>its own expense any time Licensee determines important governmental interests are at stake. Licensee will promptly provide notice to Licensor of any claim that may result in an obligation on the part of Licensor to defend. Subject to these limitations, Licensor may defend a claim with counsel of its own choosing, on the condition that no settlement or compromise of any claim may occur without the consent of Licensee, which consent must not be unreasonably withheld.</w:t>
      </w:r>
    </w:p>
    <w:p w14:paraId="17A2016F" w14:textId="56AA4090" w:rsidR="00255049" w:rsidRPr="00042D91" w:rsidRDefault="00255049" w:rsidP="00042D91">
      <w:pPr>
        <w:numPr>
          <w:ilvl w:val="0"/>
          <w:numId w:val="1"/>
        </w:numPr>
        <w:spacing w:after="120" w:line="240" w:lineRule="auto"/>
        <w:rPr>
          <w:sz w:val="24"/>
          <w:szCs w:val="24"/>
        </w:rPr>
      </w:pPr>
      <w:r w:rsidRPr="00042D91">
        <w:rPr>
          <w:rFonts w:ascii="Calibri" w:hAnsi="Calibri" w:cs="Arial"/>
          <w:b/>
          <w:sz w:val="24"/>
          <w:szCs w:val="24"/>
        </w:rPr>
        <w:t>Governing</w:t>
      </w:r>
      <w:r w:rsidRPr="00042D91">
        <w:rPr>
          <w:b/>
          <w:sz w:val="24"/>
          <w:szCs w:val="24"/>
        </w:rPr>
        <w:t xml:space="preserve"> Law; Jurisdiction; Venue</w:t>
      </w:r>
      <w:r w:rsidRPr="00042D91">
        <w:rPr>
          <w:sz w:val="24"/>
          <w:szCs w:val="24"/>
        </w:rPr>
        <w:t>.</w:t>
      </w:r>
      <w:r w:rsidR="00E97A4C">
        <w:rPr>
          <w:sz w:val="24"/>
          <w:szCs w:val="24"/>
        </w:rPr>
        <w:t xml:space="preserve"> </w:t>
      </w:r>
      <w:r w:rsidR="005D4508" w:rsidRPr="00042D91">
        <w:rPr>
          <w:sz w:val="24"/>
          <w:szCs w:val="24"/>
        </w:rPr>
        <w:t>T</w:t>
      </w:r>
      <w:r w:rsidRPr="00042D91">
        <w:rPr>
          <w:sz w:val="24"/>
          <w:szCs w:val="24"/>
        </w:rPr>
        <w:t xml:space="preserve">his </w:t>
      </w:r>
      <w:r w:rsidRPr="001D239D">
        <w:rPr>
          <w:rFonts w:cstheme="minorHAnsi"/>
          <w:sz w:val="24"/>
          <w:szCs w:val="24"/>
        </w:rPr>
        <w:t xml:space="preserve">Agreement is </w:t>
      </w:r>
      <w:r w:rsidR="001D239D" w:rsidRPr="001D239D">
        <w:rPr>
          <w:rStyle w:val="DeltaViewFormatChange"/>
          <w:rFonts w:cstheme="minorHAnsi"/>
          <w:color w:val="auto"/>
          <w:sz w:val="24"/>
          <w:szCs w:val="24"/>
        </w:rPr>
        <w:t xml:space="preserve">governed by, construed, and enforced in accordance with the laws </w:t>
      </w:r>
      <w:r w:rsidR="00E82353" w:rsidRPr="001D239D">
        <w:rPr>
          <w:rFonts w:cstheme="minorHAnsi"/>
          <w:sz w:val="24"/>
          <w:szCs w:val="24"/>
        </w:rPr>
        <w:t>of the S</w:t>
      </w:r>
      <w:r w:rsidRPr="001D239D">
        <w:rPr>
          <w:rFonts w:cstheme="minorHAnsi"/>
          <w:sz w:val="24"/>
          <w:szCs w:val="24"/>
        </w:rPr>
        <w:t>tate of Oreg</w:t>
      </w:r>
      <w:r w:rsidRPr="00042D91">
        <w:rPr>
          <w:sz w:val="24"/>
          <w:szCs w:val="24"/>
        </w:rPr>
        <w:t>on, without giving effect to its conflict of law principles, and applicable federal law.</w:t>
      </w:r>
      <w:r w:rsidR="00042D91" w:rsidRPr="00042D91">
        <w:rPr>
          <w:sz w:val="24"/>
          <w:szCs w:val="24"/>
        </w:rPr>
        <w:t xml:space="preserve"> Any action or suit brought by the parties relating to this Agreement must be brought and conducted exclusively in the Circuit </w:t>
      </w:r>
      <w:r w:rsidR="00E82353">
        <w:rPr>
          <w:sz w:val="24"/>
          <w:szCs w:val="24"/>
        </w:rPr>
        <w:t>Court of Marion County for the S</w:t>
      </w:r>
      <w:r w:rsidR="00042D91" w:rsidRPr="00042D91">
        <w:rPr>
          <w:sz w:val="24"/>
          <w:szCs w:val="24"/>
        </w:rPr>
        <w:t>tate of Oregon in Salem, Oregon</w:t>
      </w:r>
      <w:r w:rsidR="00E712DB">
        <w:rPr>
          <w:rStyle w:val="DeltaViewFormatChange"/>
          <w:color w:val="auto"/>
          <w:sz w:val="24"/>
          <w:szCs w:val="24"/>
        </w:rPr>
        <w:t>; provided, however, if a c</w:t>
      </w:r>
      <w:r w:rsidR="0057359A" w:rsidRPr="0057359A">
        <w:rPr>
          <w:rStyle w:val="DeltaViewFormatChange"/>
          <w:color w:val="auto"/>
          <w:sz w:val="24"/>
          <w:szCs w:val="24"/>
        </w:rPr>
        <w:t xml:space="preserve">laim must be brought in a federal forum, then it </w:t>
      </w:r>
      <w:bookmarkStart w:id="12" w:name="_DV_C1100"/>
      <w:r w:rsidR="0057359A" w:rsidRPr="0057359A">
        <w:rPr>
          <w:rStyle w:val="DeltaViewInsertion"/>
          <w:color w:val="auto"/>
          <w:sz w:val="24"/>
          <w:szCs w:val="24"/>
          <w:u w:val="none"/>
        </w:rPr>
        <w:t>must</w:t>
      </w:r>
      <w:bookmarkStart w:id="13" w:name="_DV_M401"/>
      <w:bookmarkEnd w:id="12"/>
      <w:bookmarkEnd w:id="13"/>
      <w:r w:rsidR="0057359A" w:rsidRPr="0057359A">
        <w:rPr>
          <w:rStyle w:val="DeltaViewFormatChange"/>
          <w:color w:val="auto"/>
          <w:sz w:val="24"/>
          <w:szCs w:val="24"/>
        </w:rPr>
        <w:t xml:space="preserve"> be brought and conducted solely and exclusively within the United States District Court for the District of Oregon</w:t>
      </w:r>
      <w:r w:rsidR="00042D91" w:rsidRPr="0057359A">
        <w:rPr>
          <w:sz w:val="24"/>
          <w:szCs w:val="24"/>
        </w:rPr>
        <w:t>.</w:t>
      </w:r>
      <w:r w:rsidR="00E97A4C">
        <w:rPr>
          <w:sz w:val="24"/>
          <w:szCs w:val="24"/>
        </w:rPr>
        <w:t xml:space="preserve"> </w:t>
      </w:r>
      <w:r w:rsidR="00042D91">
        <w:rPr>
          <w:sz w:val="24"/>
          <w:szCs w:val="24"/>
        </w:rPr>
        <w:t>LICENSOR</w:t>
      </w:r>
      <w:r w:rsidR="00042D91" w:rsidRPr="00042D91">
        <w:rPr>
          <w:sz w:val="24"/>
          <w:szCs w:val="24"/>
        </w:rPr>
        <w:t xml:space="preserve"> HEREBY CONSENTS TO THE PERSONAL JURISDICTION OF TH</w:t>
      </w:r>
      <w:r w:rsidR="00F02F50">
        <w:rPr>
          <w:sz w:val="24"/>
          <w:szCs w:val="24"/>
        </w:rPr>
        <w:t>ESE</w:t>
      </w:r>
      <w:r w:rsidR="00042D91" w:rsidRPr="00042D91">
        <w:rPr>
          <w:sz w:val="24"/>
          <w:szCs w:val="24"/>
        </w:rPr>
        <w:t xml:space="preserve"> COURT</w:t>
      </w:r>
      <w:r w:rsidR="00F02F50">
        <w:rPr>
          <w:sz w:val="24"/>
          <w:szCs w:val="24"/>
        </w:rPr>
        <w:t>S</w:t>
      </w:r>
      <w:r w:rsidR="00042D91" w:rsidRPr="00042D91">
        <w:rPr>
          <w:sz w:val="24"/>
          <w:szCs w:val="24"/>
        </w:rPr>
        <w:t>, WAIVES ANY OBJECTION TO VENUE IN THESE COURT</w:t>
      </w:r>
      <w:r w:rsidR="00F02F50">
        <w:rPr>
          <w:sz w:val="24"/>
          <w:szCs w:val="24"/>
        </w:rPr>
        <w:t>S</w:t>
      </w:r>
      <w:r w:rsidR="00042D91" w:rsidRPr="00042D91">
        <w:rPr>
          <w:sz w:val="24"/>
          <w:szCs w:val="24"/>
        </w:rPr>
        <w:t>, AND WAIVES ANY CLAIM THAT TH</w:t>
      </w:r>
      <w:r w:rsidR="00F02F50">
        <w:rPr>
          <w:sz w:val="24"/>
          <w:szCs w:val="24"/>
        </w:rPr>
        <w:t>ESE</w:t>
      </w:r>
      <w:r w:rsidR="00042D91" w:rsidRPr="00042D91">
        <w:rPr>
          <w:sz w:val="24"/>
          <w:szCs w:val="24"/>
        </w:rPr>
        <w:t xml:space="preserve"> COURT</w:t>
      </w:r>
      <w:r w:rsidR="00BA5DD0">
        <w:rPr>
          <w:sz w:val="24"/>
          <w:szCs w:val="24"/>
        </w:rPr>
        <w:t>S</w:t>
      </w:r>
      <w:r w:rsidR="00042D91" w:rsidRPr="00042D91">
        <w:rPr>
          <w:sz w:val="24"/>
          <w:szCs w:val="24"/>
        </w:rPr>
        <w:t xml:space="preserve"> </w:t>
      </w:r>
      <w:r w:rsidR="00F02F50">
        <w:rPr>
          <w:sz w:val="24"/>
          <w:szCs w:val="24"/>
        </w:rPr>
        <w:t>ARE</w:t>
      </w:r>
      <w:r w:rsidR="00042D91" w:rsidRPr="00042D91">
        <w:rPr>
          <w:sz w:val="24"/>
          <w:szCs w:val="24"/>
        </w:rPr>
        <w:t xml:space="preserve"> INCONVENIENT FORUM</w:t>
      </w:r>
      <w:r w:rsidR="00F02F50">
        <w:rPr>
          <w:sz w:val="24"/>
          <w:szCs w:val="24"/>
        </w:rPr>
        <w:t>S</w:t>
      </w:r>
      <w:r w:rsidR="00042D91" w:rsidRPr="00042D91">
        <w:rPr>
          <w:sz w:val="24"/>
          <w:szCs w:val="24"/>
        </w:rPr>
        <w:t>.</w:t>
      </w:r>
      <w:r w:rsidR="00E97A4C">
        <w:rPr>
          <w:sz w:val="24"/>
          <w:szCs w:val="24"/>
        </w:rPr>
        <w:t xml:space="preserve"> </w:t>
      </w:r>
      <w:r w:rsidR="00042D91" w:rsidRPr="00042D91">
        <w:rPr>
          <w:sz w:val="24"/>
          <w:szCs w:val="24"/>
        </w:rPr>
        <w:t xml:space="preserve">In no way may this section or any other term of this Agreement be construed as </w:t>
      </w:r>
      <w:r w:rsidR="00ED6E33">
        <w:rPr>
          <w:sz w:val="24"/>
          <w:szCs w:val="24"/>
        </w:rPr>
        <w:t xml:space="preserve">(i) </w:t>
      </w:r>
      <w:r w:rsidR="00E82353">
        <w:rPr>
          <w:sz w:val="24"/>
          <w:szCs w:val="24"/>
        </w:rPr>
        <w:t>a waiver by the S</w:t>
      </w:r>
      <w:r w:rsidR="00042D91" w:rsidRPr="00042D91">
        <w:rPr>
          <w:sz w:val="24"/>
          <w:szCs w:val="24"/>
        </w:rPr>
        <w:t xml:space="preserve">tate of Oregon of any form of defense or immunity, whether it is sovereign immunity, governmental immunity, immunity based on the Eleventh Amendment to the Constitution of the United States, or otherwise, or </w:t>
      </w:r>
      <w:r w:rsidR="00E82353">
        <w:rPr>
          <w:sz w:val="24"/>
          <w:szCs w:val="24"/>
        </w:rPr>
        <w:t>(ii) consent by the S</w:t>
      </w:r>
      <w:r w:rsidR="00ED6E33">
        <w:rPr>
          <w:sz w:val="24"/>
          <w:szCs w:val="24"/>
        </w:rPr>
        <w:t xml:space="preserve">tate of Oregon to </w:t>
      </w:r>
      <w:r w:rsidR="00042D91" w:rsidRPr="00042D91">
        <w:rPr>
          <w:sz w:val="24"/>
          <w:szCs w:val="24"/>
        </w:rPr>
        <w:t>the jurisdiction of any court.</w:t>
      </w:r>
    </w:p>
    <w:p w14:paraId="3D1DCE60" w14:textId="0E5008B7" w:rsidR="00042D91" w:rsidRDefault="00255049" w:rsidP="00042D91">
      <w:pPr>
        <w:numPr>
          <w:ilvl w:val="0"/>
          <w:numId w:val="1"/>
        </w:numPr>
        <w:spacing w:after="120" w:line="240" w:lineRule="auto"/>
        <w:rPr>
          <w:rFonts w:ascii="Calibri" w:hAnsi="Calibri" w:cs="Arial"/>
          <w:sz w:val="24"/>
          <w:szCs w:val="24"/>
        </w:rPr>
      </w:pPr>
      <w:r w:rsidRPr="00255049">
        <w:rPr>
          <w:rFonts w:ascii="Calibri" w:hAnsi="Calibri" w:cs="Arial"/>
          <w:b/>
          <w:sz w:val="24"/>
          <w:szCs w:val="24"/>
        </w:rPr>
        <w:t>Attorney</w:t>
      </w:r>
      <w:r w:rsidR="00E40F59">
        <w:rPr>
          <w:rFonts w:ascii="Calibri" w:hAnsi="Calibri" w:cs="Arial"/>
          <w:b/>
          <w:sz w:val="24"/>
          <w:szCs w:val="24"/>
        </w:rPr>
        <w:t>s’</w:t>
      </w:r>
      <w:r w:rsidRPr="00255049">
        <w:rPr>
          <w:rFonts w:ascii="Calibri" w:hAnsi="Calibri" w:cs="Arial"/>
          <w:b/>
          <w:sz w:val="24"/>
          <w:szCs w:val="24"/>
        </w:rPr>
        <w:t xml:space="preserve"> Fees.</w:t>
      </w:r>
      <w:r w:rsidR="00E97A4C">
        <w:rPr>
          <w:rFonts w:ascii="Calibri" w:hAnsi="Calibri" w:cs="Arial"/>
          <w:sz w:val="24"/>
          <w:szCs w:val="24"/>
        </w:rPr>
        <w:t xml:space="preserve"> </w:t>
      </w:r>
      <w:r w:rsidR="001D6B7E">
        <w:rPr>
          <w:rFonts w:ascii="Calibri" w:hAnsi="Calibri" w:cs="Arial"/>
          <w:sz w:val="24"/>
          <w:szCs w:val="24"/>
        </w:rPr>
        <w:t>N</w:t>
      </w:r>
      <w:r w:rsidR="001D6B7E" w:rsidRPr="00255049">
        <w:rPr>
          <w:rFonts w:ascii="Calibri" w:hAnsi="Calibri" w:cs="Arial"/>
          <w:sz w:val="24"/>
          <w:szCs w:val="24"/>
        </w:rPr>
        <w:t>either party to this Agreement is entitled to obtain judgment from the other party for attorney</w:t>
      </w:r>
      <w:r w:rsidR="001D6B7E">
        <w:rPr>
          <w:rFonts w:ascii="Calibri" w:hAnsi="Calibri" w:cs="Arial"/>
          <w:sz w:val="24"/>
          <w:szCs w:val="24"/>
        </w:rPr>
        <w:t>s’</w:t>
      </w:r>
      <w:r w:rsidR="001D6B7E" w:rsidRPr="00255049">
        <w:rPr>
          <w:rFonts w:ascii="Calibri" w:hAnsi="Calibri" w:cs="Arial"/>
          <w:sz w:val="24"/>
          <w:szCs w:val="24"/>
        </w:rPr>
        <w:t xml:space="preserve"> fees incurred in any litigation between the parties</w:t>
      </w:r>
      <w:r w:rsidR="001D6B7E">
        <w:rPr>
          <w:rFonts w:ascii="Calibri" w:hAnsi="Calibri" w:cs="Arial"/>
          <w:sz w:val="24"/>
          <w:szCs w:val="24"/>
        </w:rPr>
        <w:t xml:space="preserve">. </w:t>
      </w:r>
      <w:r w:rsidR="00042D91">
        <w:rPr>
          <w:rFonts w:ascii="Calibri" w:hAnsi="Calibri" w:cs="Arial"/>
          <w:sz w:val="24"/>
          <w:szCs w:val="24"/>
        </w:rPr>
        <w:t xml:space="preserve">Except as </w:t>
      </w:r>
      <w:r w:rsidR="00E40F59">
        <w:rPr>
          <w:rFonts w:ascii="Calibri" w:hAnsi="Calibri" w:cs="Arial"/>
          <w:sz w:val="24"/>
          <w:szCs w:val="24"/>
        </w:rPr>
        <w:t>allowable under</w:t>
      </w:r>
      <w:r w:rsidR="00042D91">
        <w:rPr>
          <w:rFonts w:ascii="Calibri" w:hAnsi="Calibri" w:cs="Arial"/>
          <w:sz w:val="24"/>
          <w:szCs w:val="24"/>
        </w:rPr>
        <w:t xml:space="preserve"> Section </w:t>
      </w:r>
      <w:r w:rsidR="001D6B7E" w:rsidRPr="001D6B7E">
        <w:rPr>
          <w:rFonts w:ascii="Calibri" w:hAnsi="Calibri" w:cs="Arial"/>
          <w:sz w:val="24"/>
          <w:szCs w:val="24"/>
          <w:highlight w:val="yellow"/>
        </w:rPr>
        <w:t>7</w:t>
      </w:r>
      <w:r w:rsidR="00913025">
        <w:rPr>
          <w:rFonts w:ascii="Calibri" w:hAnsi="Calibri" w:cs="Arial"/>
          <w:sz w:val="24"/>
          <w:szCs w:val="24"/>
          <w:highlight w:val="yellow"/>
        </w:rPr>
        <w:t xml:space="preserve"> </w:t>
      </w:r>
      <w:r w:rsidR="00913025" w:rsidRPr="00913025">
        <w:rPr>
          <w:rFonts w:ascii="Calibri" w:hAnsi="Calibri" w:cs="Arial"/>
          <w:sz w:val="24"/>
          <w:szCs w:val="24"/>
          <w:highlight w:val="yellow"/>
        </w:rPr>
        <w:t>(</w:t>
      </w:r>
      <w:r w:rsidR="00913025" w:rsidRPr="00913025">
        <w:rPr>
          <w:rFonts w:eastAsia="Times New Roman"/>
          <w:sz w:val="24"/>
          <w:szCs w:val="24"/>
        </w:rPr>
        <w:t>Licensee Liabilities and Indemnification)</w:t>
      </w:r>
      <w:r w:rsidR="001D6B7E" w:rsidRPr="00913025">
        <w:rPr>
          <w:rFonts w:ascii="Calibri" w:hAnsi="Calibri" w:cs="Arial"/>
          <w:sz w:val="24"/>
          <w:szCs w:val="24"/>
          <w:highlight w:val="yellow"/>
        </w:rPr>
        <w:t xml:space="preserve"> and </w:t>
      </w:r>
      <w:r w:rsidR="00913025" w:rsidRPr="00913025">
        <w:rPr>
          <w:rFonts w:ascii="Calibri" w:hAnsi="Calibri" w:cs="Arial"/>
          <w:sz w:val="24"/>
          <w:szCs w:val="24"/>
          <w:highlight w:val="yellow"/>
        </w:rPr>
        <w:t xml:space="preserve">Section </w:t>
      </w:r>
      <w:r w:rsidR="00870E89" w:rsidRPr="00913025">
        <w:rPr>
          <w:rFonts w:ascii="Calibri" w:hAnsi="Calibri" w:cs="Arial"/>
          <w:sz w:val="24"/>
          <w:szCs w:val="24"/>
          <w:highlight w:val="yellow"/>
        </w:rPr>
        <w:t>8</w:t>
      </w:r>
      <w:r w:rsidR="00B839BC" w:rsidRPr="00913025">
        <w:rPr>
          <w:rFonts w:ascii="Calibri" w:hAnsi="Calibri" w:cs="Arial"/>
          <w:sz w:val="24"/>
          <w:szCs w:val="24"/>
        </w:rPr>
        <w:t xml:space="preserve"> </w:t>
      </w:r>
      <w:r w:rsidR="00913025" w:rsidRPr="00913025">
        <w:rPr>
          <w:rFonts w:ascii="Calibri" w:hAnsi="Calibri" w:cs="Arial"/>
          <w:sz w:val="24"/>
          <w:szCs w:val="24"/>
        </w:rPr>
        <w:t>(</w:t>
      </w:r>
      <w:r w:rsidR="00913025" w:rsidRPr="00913025">
        <w:rPr>
          <w:sz w:val="24"/>
          <w:szCs w:val="24"/>
        </w:rPr>
        <w:t>Licensor Indemnification</w:t>
      </w:r>
      <w:r w:rsidR="00913025" w:rsidRPr="00913025">
        <w:rPr>
          <w:rFonts w:ascii="Calibri" w:hAnsi="Calibri" w:cs="Arial"/>
          <w:sz w:val="24"/>
          <w:szCs w:val="24"/>
        </w:rPr>
        <w:t>)</w:t>
      </w:r>
      <w:r w:rsidR="00913025">
        <w:rPr>
          <w:rFonts w:ascii="Calibri" w:hAnsi="Calibri" w:cs="Arial"/>
          <w:sz w:val="24"/>
          <w:szCs w:val="24"/>
        </w:rPr>
        <w:t xml:space="preserve"> </w:t>
      </w:r>
      <w:r w:rsidR="00B839BC">
        <w:rPr>
          <w:rFonts w:ascii="Calibri" w:hAnsi="Calibri" w:cs="Arial"/>
          <w:sz w:val="24"/>
          <w:szCs w:val="24"/>
        </w:rPr>
        <w:t>of this Rider</w:t>
      </w:r>
      <w:r w:rsidR="00042D91">
        <w:rPr>
          <w:rFonts w:ascii="Calibri" w:hAnsi="Calibri" w:cs="Arial"/>
          <w:sz w:val="24"/>
          <w:szCs w:val="24"/>
        </w:rPr>
        <w:t>, n</w:t>
      </w:r>
      <w:r w:rsidRPr="00255049">
        <w:rPr>
          <w:rFonts w:ascii="Calibri" w:hAnsi="Calibri" w:cs="Arial"/>
          <w:sz w:val="24"/>
          <w:szCs w:val="24"/>
        </w:rPr>
        <w:t xml:space="preserve">either party </w:t>
      </w:r>
      <w:r w:rsidR="001D6B7E">
        <w:rPr>
          <w:rFonts w:ascii="Calibri" w:hAnsi="Calibri" w:cs="Arial"/>
          <w:sz w:val="24"/>
          <w:szCs w:val="24"/>
        </w:rPr>
        <w:t>may</w:t>
      </w:r>
      <w:r w:rsidRPr="00255049">
        <w:rPr>
          <w:rFonts w:ascii="Calibri" w:hAnsi="Calibri" w:cs="Arial"/>
          <w:sz w:val="24"/>
          <w:szCs w:val="24"/>
        </w:rPr>
        <w:t xml:space="preserve"> obtain judgment from the other party for attorney</w:t>
      </w:r>
      <w:r w:rsidR="001D6B7E">
        <w:rPr>
          <w:rFonts w:ascii="Calibri" w:hAnsi="Calibri" w:cs="Arial"/>
          <w:sz w:val="24"/>
          <w:szCs w:val="24"/>
        </w:rPr>
        <w:t>s’</w:t>
      </w:r>
      <w:r w:rsidRPr="00255049">
        <w:rPr>
          <w:rFonts w:ascii="Calibri" w:hAnsi="Calibri" w:cs="Arial"/>
          <w:sz w:val="24"/>
          <w:szCs w:val="24"/>
        </w:rPr>
        <w:t xml:space="preserve"> fees incurred in </w:t>
      </w:r>
      <w:r w:rsidR="001D6B7E">
        <w:rPr>
          <w:rFonts w:ascii="Calibri" w:hAnsi="Calibri" w:cs="Arial"/>
          <w:sz w:val="24"/>
          <w:szCs w:val="24"/>
        </w:rPr>
        <w:t xml:space="preserve">the </w:t>
      </w:r>
      <w:r w:rsidRPr="00255049">
        <w:rPr>
          <w:rFonts w:ascii="Calibri" w:hAnsi="Calibri" w:cs="Arial"/>
          <w:sz w:val="24"/>
          <w:szCs w:val="24"/>
        </w:rPr>
        <w:t>defense of any claim asserted by a third party.</w:t>
      </w:r>
    </w:p>
    <w:p w14:paraId="3B83048E" w14:textId="3995A2BC" w:rsidR="00042D91" w:rsidRDefault="00042D91" w:rsidP="00042D91">
      <w:pPr>
        <w:numPr>
          <w:ilvl w:val="0"/>
          <w:numId w:val="1"/>
        </w:numPr>
        <w:spacing w:after="120" w:line="240" w:lineRule="auto"/>
        <w:rPr>
          <w:rFonts w:ascii="Calibri" w:hAnsi="Calibri" w:cs="Arial"/>
          <w:sz w:val="28"/>
          <w:szCs w:val="24"/>
        </w:rPr>
      </w:pPr>
      <w:commentRangeStart w:id="14"/>
      <w:r w:rsidRPr="00042D91">
        <w:rPr>
          <w:rFonts w:ascii="Calibri" w:hAnsi="Calibri"/>
          <w:b/>
          <w:sz w:val="24"/>
        </w:rPr>
        <w:t>Access</w:t>
      </w:r>
      <w:commentRangeEnd w:id="14"/>
      <w:r w:rsidR="007872F7">
        <w:rPr>
          <w:rStyle w:val="CommentReference"/>
        </w:rPr>
        <w:commentReference w:id="14"/>
      </w:r>
      <w:r w:rsidRPr="00042D91">
        <w:rPr>
          <w:rFonts w:ascii="Calibri" w:hAnsi="Calibri"/>
          <w:b/>
          <w:sz w:val="24"/>
        </w:rPr>
        <w:t xml:space="preserve"> and Audit rights</w:t>
      </w:r>
      <w:r w:rsidRPr="00042D91">
        <w:rPr>
          <w:rFonts w:ascii="Calibri" w:hAnsi="Calibri"/>
          <w:sz w:val="24"/>
        </w:rPr>
        <w:t>.</w:t>
      </w:r>
      <w:r w:rsidR="00E97A4C">
        <w:rPr>
          <w:rFonts w:ascii="Calibri" w:hAnsi="Calibri"/>
          <w:sz w:val="24"/>
        </w:rPr>
        <w:t xml:space="preserve"> </w:t>
      </w:r>
      <w:r w:rsidRPr="00042D91">
        <w:rPr>
          <w:rFonts w:ascii="Calibri" w:hAnsi="Calibri"/>
          <w:sz w:val="24"/>
        </w:rPr>
        <w:t xml:space="preserve">Licensor’s audit rights in Section </w:t>
      </w:r>
      <w:r w:rsidR="00B12489">
        <w:rPr>
          <w:rFonts w:ascii="Calibri" w:hAnsi="Calibri"/>
          <w:sz w:val="24"/>
        </w:rPr>
        <w:t>[</w:t>
      </w:r>
      <w:r w:rsidRPr="00042D91">
        <w:rPr>
          <w:rFonts w:ascii="Calibri" w:hAnsi="Calibri"/>
          <w:sz w:val="24"/>
          <w:highlight w:val="yellow"/>
        </w:rPr>
        <w:t>##</w:t>
      </w:r>
      <w:r w:rsidR="00B12489">
        <w:rPr>
          <w:rFonts w:ascii="Calibri" w:hAnsi="Calibri"/>
          <w:sz w:val="24"/>
        </w:rPr>
        <w:t>]</w:t>
      </w:r>
      <w:r w:rsidRPr="00042D91">
        <w:rPr>
          <w:rFonts w:ascii="Calibri" w:hAnsi="Calibri"/>
          <w:sz w:val="24"/>
        </w:rPr>
        <w:t xml:space="preserve"> of the License are modified to provide:</w:t>
      </w:r>
    </w:p>
    <w:p w14:paraId="2C528099" w14:textId="77777777" w:rsidR="00042D91" w:rsidRPr="00730AE2" w:rsidRDefault="00042D91"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 xml:space="preserve">Any audit will take place </w:t>
      </w:r>
      <w:r w:rsidR="0057359A" w:rsidRPr="00730AE2">
        <w:rPr>
          <w:rFonts w:ascii="Calibri" w:hAnsi="Calibri"/>
          <w:sz w:val="24"/>
          <w:szCs w:val="24"/>
        </w:rPr>
        <w:t xml:space="preserve">no more than once every 12 months, </w:t>
      </w:r>
      <w:r w:rsidRPr="00730AE2">
        <w:rPr>
          <w:rFonts w:ascii="Calibri" w:hAnsi="Calibri"/>
          <w:sz w:val="24"/>
          <w:szCs w:val="24"/>
        </w:rPr>
        <w:t xml:space="preserve">upon not fewer than 30 </w:t>
      </w:r>
      <w:r w:rsidR="00730AE2">
        <w:rPr>
          <w:rFonts w:ascii="Calibri" w:hAnsi="Calibri"/>
          <w:sz w:val="24"/>
          <w:szCs w:val="24"/>
        </w:rPr>
        <w:t xml:space="preserve">calendar </w:t>
      </w:r>
      <w:r w:rsidRPr="00730AE2">
        <w:rPr>
          <w:rFonts w:ascii="Calibri" w:hAnsi="Calibri"/>
          <w:sz w:val="24"/>
          <w:szCs w:val="24"/>
        </w:rPr>
        <w:t>days’ written notice, during normal business hours and in a manner that does not interfere unreasonably with Licensee’s operations. Licensee will provide Licensor or the independent auditor with information reasonably requested in furtherance of the verification</w:t>
      </w:r>
      <w:r w:rsidR="0047196F" w:rsidRPr="00730AE2">
        <w:rPr>
          <w:rFonts w:ascii="Calibri" w:hAnsi="Calibri"/>
          <w:sz w:val="24"/>
          <w:szCs w:val="24"/>
        </w:rPr>
        <w:t xml:space="preserve">; however, Licensor has no right of access to any locations, servers, computers, records, </w:t>
      </w:r>
      <w:r w:rsidR="00BF1F15" w:rsidRPr="00730AE2">
        <w:rPr>
          <w:rFonts w:ascii="Calibri" w:hAnsi="Calibri"/>
          <w:sz w:val="24"/>
          <w:szCs w:val="24"/>
        </w:rPr>
        <w:t xml:space="preserve">data, </w:t>
      </w:r>
      <w:r w:rsidR="0047196F" w:rsidRPr="00730AE2">
        <w:rPr>
          <w:rFonts w:ascii="Calibri" w:hAnsi="Calibri"/>
          <w:sz w:val="24"/>
          <w:szCs w:val="24"/>
        </w:rPr>
        <w:t>accounts, or other information protected by law from disclosure</w:t>
      </w:r>
      <w:r w:rsidRPr="00730AE2">
        <w:rPr>
          <w:rFonts w:ascii="Calibri" w:hAnsi="Calibri"/>
          <w:sz w:val="24"/>
          <w:szCs w:val="24"/>
        </w:rPr>
        <w:t xml:space="preserve">. As an alternative, Licensor can request Licensee complete a self-audit questionnaire. </w:t>
      </w:r>
    </w:p>
    <w:p w14:paraId="741C2C38" w14:textId="77777777" w:rsidR="00042D91" w:rsidRPr="00730AE2" w:rsidRDefault="00042D91"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If the agreed-upon final audit report reveals that Licensee does not have sufficient licenses to meet its actual use, Licensee will order sufficient license(s) at th</w:t>
      </w:r>
      <w:r w:rsidR="00E82353">
        <w:rPr>
          <w:rFonts w:ascii="Calibri" w:hAnsi="Calibri"/>
          <w:sz w:val="24"/>
          <w:szCs w:val="24"/>
        </w:rPr>
        <w:t>en-current prices available to S</w:t>
      </w:r>
      <w:r w:rsidRPr="00730AE2">
        <w:rPr>
          <w:rFonts w:ascii="Calibri" w:hAnsi="Calibri"/>
          <w:sz w:val="24"/>
          <w:szCs w:val="24"/>
        </w:rPr>
        <w:t xml:space="preserve">tate of Oregon agencies under </w:t>
      </w:r>
      <w:r w:rsidR="00987C0F" w:rsidRPr="00730AE2">
        <w:rPr>
          <w:rFonts w:ascii="Calibri" w:hAnsi="Calibri"/>
          <w:sz w:val="24"/>
          <w:szCs w:val="24"/>
        </w:rPr>
        <w:t xml:space="preserve">an </w:t>
      </w:r>
      <w:r w:rsidRPr="00730AE2">
        <w:rPr>
          <w:rFonts w:ascii="Calibri" w:hAnsi="Calibri"/>
          <w:sz w:val="24"/>
          <w:szCs w:val="24"/>
        </w:rPr>
        <w:t>Oregon software reseller price agreement. Licensee will not pay a penalty. Licensee may at its option purchase maintenance and support.</w:t>
      </w:r>
    </w:p>
    <w:p w14:paraId="77D95AD9" w14:textId="77777777" w:rsidR="00042D91" w:rsidRPr="00730AE2" w:rsidRDefault="00042D91" w:rsidP="00730AE2">
      <w:pPr>
        <w:numPr>
          <w:ilvl w:val="1"/>
          <w:numId w:val="1"/>
        </w:numPr>
        <w:spacing w:after="120" w:line="240" w:lineRule="auto"/>
        <w:ind w:left="936" w:hanging="576"/>
        <w:rPr>
          <w:rFonts w:ascii="Calibri" w:hAnsi="Calibri"/>
          <w:sz w:val="24"/>
          <w:szCs w:val="24"/>
        </w:rPr>
      </w:pPr>
      <w:r w:rsidRPr="00730AE2">
        <w:rPr>
          <w:rFonts w:ascii="Calibri" w:hAnsi="Calibri"/>
          <w:sz w:val="24"/>
          <w:szCs w:val="24"/>
        </w:rPr>
        <w:t xml:space="preserve">Each party will bear its own costs of any activity conducted pursuant to Section ## of the License. </w:t>
      </w:r>
    </w:p>
    <w:p w14:paraId="687F366F" w14:textId="07247B92" w:rsidR="00255049" w:rsidRPr="00255049" w:rsidRDefault="00255049" w:rsidP="00255049">
      <w:pPr>
        <w:numPr>
          <w:ilvl w:val="0"/>
          <w:numId w:val="1"/>
        </w:numPr>
        <w:spacing w:after="120" w:line="240" w:lineRule="auto"/>
        <w:rPr>
          <w:rFonts w:ascii="Calibri" w:hAnsi="Calibri" w:cs="Arial"/>
          <w:sz w:val="24"/>
          <w:szCs w:val="24"/>
        </w:rPr>
      </w:pPr>
      <w:r w:rsidRPr="00255049">
        <w:rPr>
          <w:rFonts w:ascii="Calibri" w:hAnsi="Calibri" w:cs="Arial"/>
          <w:b/>
          <w:sz w:val="24"/>
          <w:szCs w:val="24"/>
        </w:rPr>
        <w:lastRenderedPageBreak/>
        <w:t>Dispute Resolution.</w:t>
      </w:r>
      <w:r w:rsidR="00E97A4C">
        <w:rPr>
          <w:rFonts w:ascii="Calibri" w:hAnsi="Calibri" w:cs="Arial"/>
          <w:sz w:val="24"/>
          <w:szCs w:val="24"/>
        </w:rPr>
        <w:t xml:space="preserve"> </w:t>
      </w:r>
      <w:r w:rsidRPr="00255049">
        <w:rPr>
          <w:rFonts w:ascii="Calibri" w:hAnsi="Calibri" w:cs="Arial"/>
          <w:sz w:val="24"/>
          <w:szCs w:val="24"/>
        </w:rPr>
        <w:t xml:space="preserve">Any dispute between the parties under </w:t>
      </w:r>
      <w:r w:rsidR="00870E89">
        <w:rPr>
          <w:rFonts w:ascii="Calibri" w:hAnsi="Calibri" w:cs="Arial"/>
          <w:sz w:val="24"/>
          <w:szCs w:val="24"/>
        </w:rPr>
        <w:t>this Agreement</w:t>
      </w:r>
      <w:r w:rsidRPr="00255049">
        <w:rPr>
          <w:rFonts w:ascii="Calibri" w:hAnsi="Calibri" w:cs="Arial"/>
          <w:sz w:val="24"/>
          <w:szCs w:val="24"/>
        </w:rPr>
        <w:t xml:space="preserve"> that is not resolved through informal discussions may be submitted to mediation upon the consent of both parties.</w:t>
      </w:r>
      <w:r w:rsidR="00E97A4C">
        <w:rPr>
          <w:rFonts w:ascii="Calibri" w:hAnsi="Calibri" w:cs="Arial"/>
          <w:sz w:val="24"/>
          <w:szCs w:val="24"/>
        </w:rPr>
        <w:t xml:space="preserve"> </w:t>
      </w:r>
      <w:r w:rsidRPr="00255049">
        <w:rPr>
          <w:rFonts w:ascii="Calibri" w:hAnsi="Calibri" w:cs="Arial"/>
          <w:sz w:val="24"/>
          <w:szCs w:val="24"/>
        </w:rPr>
        <w:t>If informal discussions or mediation are unsuccessful, either party may initiate litigation to resolve the dispute. The parties specifically disclaim any right to arbitration of disputes.</w:t>
      </w:r>
      <w:r w:rsidR="00CB5D53">
        <w:rPr>
          <w:rFonts w:ascii="Calibri" w:hAnsi="Calibri" w:cs="Arial"/>
          <w:sz w:val="24"/>
          <w:szCs w:val="24"/>
        </w:rPr>
        <w:t xml:space="preserve"> </w:t>
      </w:r>
      <w:r w:rsidR="00053C8A">
        <w:rPr>
          <w:rFonts w:ascii="Calibri" w:hAnsi="Calibri" w:cs="Arial"/>
          <w:sz w:val="24"/>
          <w:szCs w:val="24"/>
        </w:rPr>
        <w:t>Neither party waives its right to a jury trial</w:t>
      </w:r>
      <w:r w:rsidR="00053C8A" w:rsidRPr="002F71B4">
        <w:rPr>
          <w:rFonts w:ascii="Calibri" w:hAnsi="Calibri" w:cs="Arial"/>
          <w:sz w:val="24"/>
          <w:szCs w:val="24"/>
        </w:rPr>
        <w:t xml:space="preserve"> </w:t>
      </w:r>
      <w:r w:rsidR="00053C8A">
        <w:rPr>
          <w:rFonts w:ascii="Calibri" w:hAnsi="Calibri" w:cs="Arial"/>
          <w:sz w:val="24"/>
          <w:szCs w:val="24"/>
        </w:rPr>
        <w:t>or right to participate in class, collective, or representative claims.</w:t>
      </w:r>
    </w:p>
    <w:p w14:paraId="7358270C" w14:textId="65B1EC6E" w:rsidR="00255049" w:rsidRPr="00255049" w:rsidRDefault="00255049" w:rsidP="00255049">
      <w:pPr>
        <w:numPr>
          <w:ilvl w:val="0"/>
          <w:numId w:val="1"/>
        </w:numPr>
        <w:spacing w:after="120" w:line="240" w:lineRule="auto"/>
        <w:rPr>
          <w:rFonts w:ascii="Calibri" w:hAnsi="Calibri" w:cs="Arial"/>
          <w:sz w:val="24"/>
          <w:szCs w:val="24"/>
        </w:rPr>
      </w:pPr>
      <w:r w:rsidRPr="00255049">
        <w:rPr>
          <w:rFonts w:ascii="Calibri" w:hAnsi="Calibri" w:cs="Arial"/>
          <w:b/>
          <w:sz w:val="24"/>
          <w:szCs w:val="24"/>
        </w:rPr>
        <w:t>Incorporation of Oregon Statutes.</w:t>
      </w:r>
      <w:r w:rsidR="00E97A4C">
        <w:rPr>
          <w:rFonts w:ascii="Calibri" w:hAnsi="Calibri" w:cs="Arial"/>
          <w:sz w:val="24"/>
          <w:szCs w:val="24"/>
        </w:rPr>
        <w:t xml:space="preserve"> </w:t>
      </w:r>
      <w:r w:rsidRPr="00255049">
        <w:rPr>
          <w:rFonts w:ascii="Calibri" w:hAnsi="Calibri" w:cs="Arial"/>
          <w:sz w:val="24"/>
          <w:szCs w:val="24"/>
        </w:rPr>
        <w:t>ORS 279B.220, 279B.230 and 279B.235 are incorporated into this Agreement by reference.</w:t>
      </w:r>
    </w:p>
    <w:p w14:paraId="17DEF8B0" w14:textId="277688F9" w:rsidR="00255049" w:rsidRPr="00255049" w:rsidRDefault="00255049" w:rsidP="00255049">
      <w:pPr>
        <w:numPr>
          <w:ilvl w:val="0"/>
          <w:numId w:val="1"/>
        </w:numPr>
        <w:spacing w:after="120" w:line="240" w:lineRule="auto"/>
        <w:rPr>
          <w:rFonts w:ascii="Calibri" w:hAnsi="Calibri" w:cs="Arial"/>
          <w:sz w:val="24"/>
          <w:szCs w:val="24"/>
        </w:rPr>
      </w:pPr>
      <w:r w:rsidRPr="00255049">
        <w:rPr>
          <w:rFonts w:ascii="Calibri" w:hAnsi="Calibri" w:cs="Arial"/>
          <w:b/>
          <w:sz w:val="24"/>
          <w:szCs w:val="24"/>
        </w:rPr>
        <w:t>Termination for Lack of Funding.</w:t>
      </w:r>
      <w:r w:rsidR="00E97A4C">
        <w:rPr>
          <w:rFonts w:ascii="Calibri" w:hAnsi="Calibri" w:cs="Arial"/>
          <w:sz w:val="24"/>
          <w:szCs w:val="24"/>
        </w:rPr>
        <w:t xml:space="preserve"> </w:t>
      </w:r>
      <w:r w:rsidR="005D4508">
        <w:rPr>
          <w:rFonts w:ascii="Calibri" w:hAnsi="Calibri" w:cs="Arial"/>
          <w:sz w:val="24"/>
          <w:szCs w:val="24"/>
        </w:rPr>
        <w:t>N</w:t>
      </w:r>
      <w:r w:rsidRPr="00255049">
        <w:rPr>
          <w:rFonts w:ascii="Calibri" w:hAnsi="Calibri" w:cs="Arial"/>
          <w:sz w:val="24"/>
          <w:szCs w:val="24"/>
        </w:rPr>
        <w:t xml:space="preserve">othing in this Agreement may be construed to permit any violation of Article XI, Section 7 of the Oregon Constitution or any other law regulating liabilities </w:t>
      </w:r>
      <w:r w:rsidR="00E82353">
        <w:rPr>
          <w:rFonts w:ascii="Calibri" w:hAnsi="Calibri" w:cs="Arial"/>
          <w:sz w:val="24"/>
          <w:szCs w:val="24"/>
        </w:rPr>
        <w:t>or monetary obligations of the S</w:t>
      </w:r>
      <w:r w:rsidRPr="00255049">
        <w:rPr>
          <w:rFonts w:ascii="Calibri" w:hAnsi="Calibri" w:cs="Arial"/>
          <w:sz w:val="24"/>
          <w:szCs w:val="24"/>
        </w:rPr>
        <w:t>tate of Oregon.</w:t>
      </w:r>
      <w:r w:rsidR="00E97A4C">
        <w:rPr>
          <w:rFonts w:ascii="Calibri" w:hAnsi="Calibri" w:cs="Arial"/>
          <w:sz w:val="24"/>
          <w:szCs w:val="24"/>
        </w:rPr>
        <w:t xml:space="preserve"> </w:t>
      </w:r>
      <w:r w:rsidR="00DE63F8">
        <w:rPr>
          <w:rFonts w:ascii="Calibri" w:hAnsi="Calibri" w:cs="Arial"/>
          <w:sz w:val="24"/>
          <w:szCs w:val="24"/>
        </w:rPr>
        <w:t>Licensee</w:t>
      </w:r>
      <w:r w:rsidRPr="00255049">
        <w:rPr>
          <w:rFonts w:ascii="Calibri" w:hAnsi="Calibri" w:cs="Arial"/>
          <w:sz w:val="24"/>
          <w:szCs w:val="24"/>
        </w:rPr>
        <w:t>’s payment for license fe</w:t>
      </w:r>
      <w:r w:rsidR="005D4508">
        <w:rPr>
          <w:rFonts w:ascii="Calibri" w:hAnsi="Calibri" w:cs="Arial"/>
          <w:sz w:val="24"/>
          <w:szCs w:val="24"/>
        </w:rPr>
        <w:t>es due after the last calendar d</w:t>
      </w:r>
      <w:r w:rsidRPr="00255049">
        <w:rPr>
          <w:rFonts w:ascii="Calibri" w:hAnsi="Calibri" w:cs="Arial"/>
          <w:sz w:val="24"/>
          <w:szCs w:val="24"/>
        </w:rPr>
        <w:t xml:space="preserve">ay of the current </w:t>
      </w:r>
      <w:r w:rsidR="00E82353">
        <w:rPr>
          <w:rFonts w:ascii="Calibri" w:hAnsi="Calibri" w:cs="Arial"/>
          <w:sz w:val="24"/>
          <w:szCs w:val="24"/>
        </w:rPr>
        <w:t>S</w:t>
      </w:r>
      <w:r w:rsidR="005D4508">
        <w:rPr>
          <w:rFonts w:ascii="Calibri" w:hAnsi="Calibri" w:cs="Arial"/>
          <w:sz w:val="24"/>
          <w:szCs w:val="24"/>
        </w:rPr>
        <w:t xml:space="preserve">tate of Oregon </w:t>
      </w:r>
      <w:r w:rsidRPr="00255049">
        <w:rPr>
          <w:rFonts w:ascii="Calibri" w:hAnsi="Calibri" w:cs="Arial"/>
          <w:sz w:val="24"/>
          <w:szCs w:val="24"/>
        </w:rPr>
        <w:t xml:space="preserve">biennium is contingent upon </w:t>
      </w:r>
      <w:r w:rsidR="00DE63F8">
        <w:rPr>
          <w:rFonts w:ascii="Calibri" w:hAnsi="Calibri" w:cs="Arial"/>
          <w:sz w:val="24"/>
          <w:szCs w:val="24"/>
        </w:rPr>
        <w:t>Licensee</w:t>
      </w:r>
      <w:r w:rsidRPr="00255049">
        <w:rPr>
          <w:rFonts w:ascii="Calibri" w:hAnsi="Calibri" w:cs="Arial"/>
          <w:sz w:val="24"/>
          <w:szCs w:val="24"/>
        </w:rPr>
        <w:t xml:space="preserve"> receiving funding, appropriations, limitations, </w:t>
      </w:r>
      <w:proofErr w:type="gramStart"/>
      <w:r w:rsidRPr="00255049">
        <w:rPr>
          <w:rFonts w:ascii="Calibri" w:hAnsi="Calibri" w:cs="Arial"/>
          <w:sz w:val="24"/>
          <w:szCs w:val="24"/>
        </w:rPr>
        <w:t>allotments</w:t>
      </w:r>
      <w:proofErr w:type="gramEnd"/>
      <w:r w:rsidRPr="00255049">
        <w:rPr>
          <w:rFonts w:ascii="Calibri" w:hAnsi="Calibri" w:cs="Arial"/>
          <w:sz w:val="24"/>
          <w:szCs w:val="24"/>
        </w:rPr>
        <w:t xml:space="preserve"> or other expenditure authority from the Oregon Legislative Assembly (including its Emergency Board) sufficient to allow </w:t>
      </w:r>
      <w:r w:rsidR="00DE63F8">
        <w:rPr>
          <w:rFonts w:ascii="Calibri" w:hAnsi="Calibri" w:cs="Arial"/>
          <w:sz w:val="24"/>
          <w:szCs w:val="24"/>
        </w:rPr>
        <w:t>Licensee</w:t>
      </w:r>
      <w:r w:rsidRPr="00255049">
        <w:rPr>
          <w:rFonts w:ascii="Calibri" w:hAnsi="Calibri" w:cs="Arial"/>
          <w:sz w:val="24"/>
          <w:szCs w:val="24"/>
        </w:rPr>
        <w:t xml:space="preserve">, in the exercise of its reasonable administrative discretion, to continue to compensate </w:t>
      </w:r>
      <w:r w:rsidR="00FC6316">
        <w:rPr>
          <w:rFonts w:ascii="Calibri" w:hAnsi="Calibri" w:cs="Arial"/>
          <w:sz w:val="24"/>
          <w:szCs w:val="24"/>
        </w:rPr>
        <w:t>Licensor</w:t>
      </w:r>
      <w:r w:rsidRPr="00255049">
        <w:rPr>
          <w:rFonts w:ascii="Calibri" w:hAnsi="Calibri" w:cs="Arial"/>
          <w:sz w:val="24"/>
          <w:szCs w:val="24"/>
        </w:rPr>
        <w:t>.</w:t>
      </w:r>
      <w:r w:rsidR="00E97A4C">
        <w:rPr>
          <w:rFonts w:ascii="Calibri" w:hAnsi="Calibri" w:cs="Arial"/>
          <w:sz w:val="24"/>
          <w:szCs w:val="24"/>
        </w:rPr>
        <w:t xml:space="preserve"> </w:t>
      </w:r>
      <w:r w:rsidR="00DE63F8">
        <w:rPr>
          <w:rFonts w:ascii="Calibri" w:hAnsi="Calibri" w:cs="Arial"/>
          <w:sz w:val="24"/>
          <w:szCs w:val="24"/>
        </w:rPr>
        <w:t>Licensee</w:t>
      </w:r>
      <w:r w:rsidRPr="00255049">
        <w:rPr>
          <w:rFonts w:ascii="Calibri" w:hAnsi="Calibri" w:cs="Arial"/>
          <w:sz w:val="24"/>
          <w:szCs w:val="24"/>
        </w:rPr>
        <w:t xml:space="preserve"> may immediately terminate this Agreement upon written notice if </w:t>
      </w:r>
      <w:r w:rsidR="00DE63F8">
        <w:rPr>
          <w:rFonts w:ascii="Calibri" w:hAnsi="Calibri" w:cs="Arial"/>
          <w:sz w:val="24"/>
          <w:szCs w:val="24"/>
        </w:rPr>
        <w:t>Licensee</w:t>
      </w:r>
      <w:r w:rsidRPr="00255049">
        <w:rPr>
          <w:rFonts w:ascii="Calibri" w:hAnsi="Calibri" w:cs="Arial"/>
          <w:sz w:val="24"/>
          <w:szCs w:val="24"/>
        </w:rPr>
        <w:t xml:space="preserve"> fails to receive funding, appropriations, limitations, allotments, or other expenditure authority as contemplated by </w:t>
      </w:r>
      <w:r w:rsidR="00DE63F8">
        <w:rPr>
          <w:rFonts w:ascii="Calibri" w:hAnsi="Calibri" w:cs="Arial"/>
          <w:sz w:val="24"/>
          <w:szCs w:val="24"/>
        </w:rPr>
        <w:t>Licensee</w:t>
      </w:r>
      <w:r w:rsidRPr="00255049">
        <w:rPr>
          <w:rFonts w:ascii="Calibri" w:hAnsi="Calibri" w:cs="Arial"/>
          <w:sz w:val="24"/>
          <w:szCs w:val="24"/>
        </w:rPr>
        <w:t xml:space="preserve">’s budget or spending plan and </w:t>
      </w:r>
      <w:r w:rsidR="00DE63F8">
        <w:rPr>
          <w:rFonts w:ascii="Calibri" w:hAnsi="Calibri" w:cs="Arial"/>
          <w:sz w:val="24"/>
          <w:szCs w:val="24"/>
        </w:rPr>
        <w:t>Licensee</w:t>
      </w:r>
      <w:r w:rsidRPr="00255049">
        <w:rPr>
          <w:rFonts w:ascii="Calibri" w:hAnsi="Calibri" w:cs="Arial"/>
          <w:sz w:val="24"/>
          <w:szCs w:val="24"/>
        </w:rPr>
        <w:t xml:space="preserve"> determines, in its assessment and ranking of the policy objectives explicit or implicit in its budget or spending plan, that it is necessary to terminate this Agreement. </w:t>
      </w:r>
    </w:p>
    <w:p w14:paraId="5FF73F31" w14:textId="29380219" w:rsidR="00255049" w:rsidRDefault="00255049" w:rsidP="00255049">
      <w:pPr>
        <w:numPr>
          <w:ilvl w:val="0"/>
          <w:numId w:val="1"/>
        </w:numPr>
        <w:spacing w:before="120" w:after="120" w:line="240" w:lineRule="auto"/>
        <w:rPr>
          <w:rFonts w:ascii="Calibri" w:hAnsi="Calibri" w:cs="Arial"/>
          <w:sz w:val="24"/>
          <w:szCs w:val="24"/>
        </w:rPr>
      </w:pPr>
      <w:r w:rsidRPr="00255049">
        <w:rPr>
          <w:rFonts w:ascii="Calibri" w:hAnsi="Calibri" w:cs="Arial"/>
          <w:b/>
          <w:sz w:val="24"/>
          <w:szCs w:val="24"/>
        </w:rPr>
        <w:t>Independent Contractor.</w:t>
      </w:r>
      <w:r w:rsidR="00E97A4C">
        <w:rPr>
          <w:rFonts w:ascii="Calibri" w:hAnsi="Calibri" w:cs="Arial"/>
          <w:sz w:val="24"/>
          <w:szCs w:val="24"/>
        </w:rPr>
        <w:t xml:space="preserve"> </w:t>
      </w:r>
      <w:r w:rsidR="00FC6316">
        <w:rPr>
          <w:rFonts w:ascii="Calibri" w:hAnsi="Calibri" w:cs="Arial"/>
          <w:sz w:val="24"/>
          <w:szCs w:val="24"/>
        </w:rPr>
        <w:t>Licensor</w:t>
      </w:r>
      <w:r w:rsidRPr="00255049">
        <w:rPr>
          <w:rFonts w:ascii="Calibri" w:hAnsi="Calibri" w:cs="Arial"/>
          <w:sz w:val="24"/>
          <w:szCs w:val="24"/>
        </w:rPr>
        <w:t xml:space="preserve"> </w:t>
      </w:r>
      <w:r w:rsidR="00DE63F8">
        <w:rPr>
          <w:rFonts w:ascii="Calibri" w:hAnsi="Calibri" w:cs="Arial"/>
          <w:sz w:val="24"/>
          <w:szCs w:val="24"/>
        </w:rPr>
        <w:t>is</w:t>
      </w:r>
      <w:r w:rsidRPr="00255049">
        <w:rPr>
          <w:rFonts w:ascii="Calibri" w:hAnsi="Calibri" w:cs="Arial"/>
          <w:sz w:val="24"/>
          <w:szCs w:val="24"/>
        </w:rPr>
        <w:t xml:space="preserve"> at all times </w:t>
      </w:r>
      <w:r w:rsidR="00DE63F8">
        <w:rPr>
          <w:rFonts w:ascii="Calibri" w:hAnsi="Calibri" w:cs="Arial"/>
          <w:sz w:val="24"/>
          <w:szCs w:val="24"/>
        </w:rPr>
        <w:t xml:space="preserve">an </w:t>
      </w:r>
      <w:r w:rsidRPr="00255049">
        <w:rPr>
          <w:rFonts w:ascii="Calibri" w:hAnsi="Calibri" w:cs="Arial"/>
          <w:sz w:val="24"/>
          <w:szCs w:val="24"/>
        </w:rPr>
        <w:t>independent contractor and not as an agent</w:t>
      </w:r>
      <w:r w:rsidR="00DE63F8">
        <w:rPr>
          <w:rFonts w:ascii="Calibri" w:hAnsi="Calibri" w:cs="Arial"/>
          <w:sz w:val="24"/>
          <w:szCs w:val="24"/>
        </w:rPr>
        <w:t>,</w:t>
      </w:r>
      <w:r w:rsidRPr="00255049">
        <w:rPr>
          <w:rFonts w:ascii="Calibri" w:hAnsi="Calibri" w:cs="Arial"/>
          <w:sz w:val="24"/>
          <w:szCs w:val="24"/>
        </w:rPr>
        <w:t xml:space="preserve"> employee</w:t>
      </w:r>
      <w:r w:rsidR="00DE63F8">
        <w:rPr>
          <w:rFonts w:ascii="Calibri" w:hAnsi="Calibri" w:cs="Arial"/>
          <w:sz w:val="24"/>
          <w:szCs w:val="24"/>
        </w:rPr>
        <w:t>, or representative</w:t>
      </w:r>
      <w:r w:rsidRPr="00255049">
        <w:rPr>
          <w:rFonts w:ascii="Calibri" w:hAnsi="Calibri" w:cs="Arial"/>
          <w:sz w:val="24"/>
          <w:szCs w:val="24"/>
        </w:rPr>
        <w:t xml:space="preserve"> of </w:t>
      </w:r>
      <w:r w:rsidR="00DE63F8">
        <w:rPr>
          <w:rFonts w:ascii="Calibri" w:hAnsi="Calibri" w:cs="Arial"/>
          <w:sz w:val="24"/>
          <w:szCs w:val="24"/>
        </w:rPr>
        <w:t>Licensee</w:t>
      </w:r>
      <w:r w:rsidRPr="00255049">
        <w:rPr>
          <w:rFonts w:ascii="Calibri" w:hAnsi="Calibri" w:cs="Arial"/>
          <w:sz w:val="24"/>
          <w:szCs w:val="24"/>
        </w:rPr>
        <w:t>.</w:t>
      </w:r>
      <w:r w:rsidR="00E97A4C">
        <w:rPr>
          <w:rFonts w:ascii="Calibri" w:hAnsi="Calibri" w:cs="Arial"/>
          <w:sz w:val="24"/>
          <w:szCs w:val="24"/>
        </w:rPr>
        <w:t xml:space="preserve"> </w:t>
      </w:r>
      <w:r w:rsidR="00FC6316">
        <w:rPr>
          <w:rFonts w:ascii="Calibri" w:hAnsi="Calibri" w:cs="Arial"/>
          <w:sz w:val="24"/>
          <w:szCs w:val="24"/>
        </w:rPr>
        <w:t>Licensor</w:t>
      </w:r>
      <w:r w:rsidRPr="00255049">
        <w:rPr>
          <w:rFonts w:ascii="Calibri" w:hAnsi="Calibri" w:cs="Arial"/>
          <w:sz w:val="24"/>
          <w:szCs w:val="24"/>
        </w:rPr>
        <w:t xml:space="preserve"> has no right or authority to incur or create any obligation for or legally bind </w:t>
      </w:r>
      <w:r w:rsidR="00DE63F8">
        <w:rPr>
          <w:rFonts w:ascii="Calibri" w:hAnsi="Calibri" w:cs="Arial"/>
          <w:sz w:val="24"/>
          <w:szCs w:val="24"/>
        </w:rPr>
        <w:t>Licensee</w:t>
      </w:r>
      <w:r w:rsidR="005D4508">
        <w:rPr>
          <w:rFonts w:ascii="Calibri" w:hAnsi="Calibri" w:cs="Arial"/>
          <w:sz w:val="24"/>
          <w:szCs w:val="24"/>
        </w:rPr>
        <w:t xml:space="preserve"> in any way. </w:t>
      </w:r>
      <w:r w:rsidR="00FC6316">
        <w:rPr>
          <w:rFonts w:ascii="Calibri" w:hAnsi="Calibri" w:cs="Arial"/>
          <w:sz w:val="24"/>
          <w:szCs w:val="24"/>
        </w:rPr>
        <w:t>Licensor</w:t>
      </w:r>
      <w:r w:rsidRPr="00255049">
        <w:rPr>
          <w:rFonts w:ascii="Calibri" w:hAnsi="Calibri" w:cs="Arial"/>
          <w:sz w:val="24"/>
          <w:szCs w:val="24"/>
        </w:rPr>
        <w:t xml:space="preserve"> is not an "officer," "employee" or "agent" of </w:t>
      </w:r>
      <w:r w:rsidR="00DE63F8">
        <w:rPr>
          <w:rFonts w:ascii="Calibri" w:hAnsi="Calibri" w:cs="Arial"/>
          <w:sz w:val="24"/>
          <w:szCs w:val="24"/>
        </w:rPr>
        <w:t>Licensee</w:t>
      </w:r>
      <w:r w:rsidRPr="00255049">
        <w:rPr>
          <w:rFonts w:ascii="Calibri" w:hAnsi="Calibri" w:cs="Arial"/>
          <w:sz w:val="24"/>
          <w:szCs w:val="24"/>
        </w:rPr>
        <w:t xml:space="preserve"> or any other agency</w:t>
      </w:r>
      <w:r w:rsidR="00E82353">
        <w:rPr>
          <w:rFonts w:ascii="Calibri" w:hAnsi="Calibri" w:cs="Arial"/>
          <w:sz w:val="24"/>
          <w:szCs w:val="24"/>
        </w:rPr>
        <w:t>, office, or department of the S</w:t>
      </w:r>
      <w:r w:rsidRPr="00255049">
        <w:rPr>
          <w:rFonts w:ascii="Calibri" w:hAnsi="Calibri" w:cs="Arial"/>
          <w:sz w:val="24"/>
          <w:szCs w:val="24"/>
        </w:rPr>
        <w:t xml:space="preserve">tate of Oregon, as those terms are used in ORS 30.265, and </w:t>
      </w:r>
      <w:r w:rsidR="00FC6316">
        <w:rPr>
          <w:rFonts w:ascii="Calibri" w:hAnsi="Calibri" w:cs="Arial"/>
          <w:sz w:val="24"/>
          <w:szCs w:val="24"/>
        </w:rPr>
        <w:t>Licensor</w:t>
      </w:r>
      <w:r w:rsidRPr="00255049">
        <w:rPr>
          <w:rFonts w:ascii="Calibri" w:hAnsi="Calibri" w:cs="Arial"/>
          <w:sz w:val="24"/>
          <w:szCs w:val="24"/>
        </w:rPr>
        <w:t xml:space="preserve"> shall make no representations to third parties to the contrary.</w:t>
      </w:r>
      <w:r w:rsidR="00E97A4C">
        <w:rPr>
          <w:rFonts w:ascii="Calibri" w:hAnsi="Calibri" w:cs="Arial"/>
          <w:sz w:val="24"/>
          <w:szCs w:val="24"/>
        </w:rPr>
        <w:t xml:space="preserve"> </w:t>
      </w:r>
      <w:r w:rsidRPr="00255049">
        <w:rPr>
          <w:rFonts w:ascii="Calibri" w:hAnsi="Calibri" w:cs="Arial"/>
          <w:sz w:val="24"/>
          <w:szCs w:val="24"/>
        </w:rPr>
        <w:t xml:space="preserve">Neither party shall make any statements, representations, or commitments of any kind or to take any action binding on the other except as provided for in the </w:t>
      </w:r>
      <w:r w:rsidR="0090606E">
        <w:rPr>
          <w:rFonts w:ascii="Calibri" w:hAnsi="Calibri" w:cs="Arial"/>
          <w:sz w:val="24"/>
          <w:szCs w:val="24"/>
        </w:rPr>
        <w:t>Agreement</w:t>
      </w:r>
      <w:r w:rsidR="0090606E" w:rsidRPr="00255049">
        <w:rPr>
          <w:rFonts w:ascii="Calibri" w:hAnsi="Calibri" w:cs="Arial"/>
          <w:sz w:val="24"/>
          <w:szCs w:val="24"/>
        </w:rPr>
        <w:t xml:space="preserve"> </w:t>
      </w:r>
      <w:r w:rsidRPr="00255049">
        <w:rPr>
          <w:rFonts w:ascii="Calibri" w:hAnsi="Calibri" w:cs="Arial"/>
          <w:sz w:val="24"/>
          <w:szCs w:val="24"/>
        </w:rPr>
        <w:t>or authorized in writing by the party to be bound.</w:t>
      </w:r>
    </w:p>
    <w:p w14:paraId="2B40310A" w14:textId="77777777" w:rsidR="00255049" w:rsidRPr="00255049" w:rsidRDefault="00255049" w:rsidP="00C42E5B">
      <w:pPr>
        <w:numPr>
          <w:ilvl w:val="0"/>
          <w:numId w:val="1"/>
        </w:numPr>
        <w:spacing w:before="120" w:after="120" w:line="240" w:lineRule="auto"/>
        <w:rPr>
          <w:rStyle w:val="DeltaViewFormatChange"/>
          <w:rFonts w:ascii="Calibri" w:hAnsi="Calibri"/>
          <w:color w:val="auto"/>
          <w:szCs w:val="24"/>
        </w:rPr>
      </w:pPr>
      <w:r w:rsidRPr="00C42E5B">
        <w:rPr>
          <w:rFonts w:ascii="Calibri" w:hAnsi="Calibri" w:cs="Arial"/>
          <w:b/>
          <w:sz w:val="24"/>
          <w:szCs w:val="24"/>
        </w:rPr>
        <w:t>Publicity.</w:t>
      </w:r>
      <w:r w:rsidRPr="00C42E5B">
        <w:rPr>
          <w:rFonts w:ascii="Calibri" w:hAnsi="Calibri" w:cs="Arial"/>
          <w:sz w:val="24"/>
          <w:szCs w:val="24"/>
        </w:rPr>
        <w:t xml:space="preserve"> </w:t>
      </w:r>
      <w:r w:rsidR="00FC6316" w:rsidRPr="00870E89">
        <w:rPr>
          <w:rFonts w:ascii="Calibri" w:hAnsi="Calibri" w:cs="Arial"/>
          <w:sz w:val="24"/>
          <w:szCs w:val="24"/>
        </w:rPr>
        <w:t>Licensor</w:t>
      </w:r>
      <w:r w:rsidRPr="00870E89">
        <w:rPr>
          <w:rFonts w:cs="Arial"/>
          <w:sz w:val="24"/>
        </w:rPr>
        <w:t xml:space="preserve"> may disclose the form and existence of this Agreement in advertising, press releases or other materials distributed to prospective customers, but shall not otherwise attempt to obtain publicity from its association with </w:t>
      </w:r>
      <w:r w:rsidR="00DE63F8" w:rsidRPr="00870E89">
        <w:rPr>
          <w:rFonts w:cs="Arial"/>
          <w:sz w:val="24"/>
        </w:rPr>
        <w:t>Licensee</w:t>
      </w:r>
      <w:r w:rsidR="00E82353">
        <w:rPr>
          <w:rFonts w:cs="Arial"/>
          <w:sz w:val="24"/>
        </w:rPr>
        <w:t xml:space="preserve"> or the S</w:t>
      </w:r>
      <w:r w:rsidRPr="00870E89">
        <w:rPr>
          <w:rFonts w:cs="Arial"/>
          <w:sz w:val="24"/>
        </w:rPr>
        <w:t xml:space="preserve">tate of Oregon, whether or not such disclosure, publicity or association implies an endorsement by </w:t>
      </w:r>
      <w:r w:rsidR="00DE63F8" w:rsidRPr="00870E89">
        <w:rPr>
          <w:rFonts w:cs="Arial"/>
          <w:sz w:val="24"/>
        </w:rPr>
        <w:t>Licensee</w:t>
      </w:r>
      <w:r w:rsidR="00E82353">
        <w:rPr>
          <w:rFonts w:cs="Arial"/>
          <w:sz w:val="24"/>
        </w:rPr>
        <w:t xml:space="preserve"> or the S</w:t>
      </w:r>
      <w:r w:rsidRPr="00870E89">
        <w:rPr>
          <w:rFonts w:cs="Arial"/>
          <w:sz w:val="24"/>
        </w:rPr>
        <w:t xml:space="preserve">tate of Oregon of </w:t>
      </w:r>
      <w:r w:rsidR="00FC6316" w:rsidRPr="00870E89">
        <w:rPr>
          <w:rFonts w:cs="Arial"/>
          <w:sz w:val="24"/>
        </w:rPr>
        <w:t>Licensor</w:t>
      </w:r>
      <w:r w:rsidRPr="00870E89">
        <w:rPr>
          <w:rFonts w:cs="Arial"/>
          <w:sz w:val="24"/>
        </w:rPr>
        <w:t>’s</w:t>
      </w:r>
      <w:r w:rsidR="00643CC3" w:rsidRPr="00870E89">
        <w:rPr>
          <w:rFonts w:cs="Arial"/>
          <w:sz w:val="24"/>
        </w:rPr>
        <w:t xml:space="preserve"> products and services</w:t>
      </w:r>
      <w:r w:rsidRPr="00870E89">
        <w:rPr>
          <w:rFonts w:cs="Arial"/>
          <w:sz w:val="24"/>
        </w:rPr>
        <w:t xml:space="preserve">, without the prior written consent of </w:t>
      </w:r>
      <w:r w:rsidR="00DE63F8" w:rsidRPr="00870E89">
        <w:rPr>
          <w:rFonts w:cs="Arial"/>
          <w:sz w:val="24"/>
        </w:rPr>
        <w:t>Licensee</w:t>
      </w:r>
      <w:r w:rsidRPr="00870E89">
        <w:rPr>
          <w:rFonts w:cs="Arial"/>
          <w:sz w:val="24"/>
        </w:rPr>
        <w:t>.</w:t>
      </w:r>
    </w:p>
    <w:p w14:paraId="58A6183C" w14:textId="1B0CFB7A" w:rsidR="002E4194" w:rsidRDefault="00255049" w:rsidP="00255049">
      <w:pPr>
        <w:numPr>
          <w:ilvl w:val="0"/>
          <w:numId w:val="1"/>
        </w:numPr>
        <w:spacing w:after="120" w:line="240" w:lineRule="auto"/>
        <w:rPr>
          <w:rFonts w:ascii="Calibri" w:hAnsi="Calibri" w:cs="Arial"/>
          <w:sz w:val="24"/>
          <w:szCs w:val="24"/>
        </w:rPr>
      </w:pPr>
      <w:r w:rsidRPr="00255049">
        <w:rPr>
          <w:rFonts w:ascii="Calibri" w:hAnsi="Calibri" w:cs="Arial"/>
          <w:b/>
          <w:sz w:val="24"/>
          <w:szCs w:val="24"/>
        </w:rPr>
        <w:t>Counterparts.</w:t>
      </w:r>
      <w:r w:rsidR="00E97A4C">
        <w:rPr>
          <w:rFonts w:ascii="Calibri" w:hAnsi="Calibri" w:cs="Arial"/>
          <w:sz w:val="24"/>
          <w:szCs w:val="24"/>
        </w:rPr>
        <w:t xml:space="preserve"> </w:t>
      </w:r>
      <w:r w:rsidRPr="00255049">
        <w:rPr>
          <w:rFonts w:ascii="Calibri" w:hAnsi="Calibri" w:cs="Arial"/>
          <w:sz w:val="24"/>
          <w:szCs w:val="24"/>
        </w:rPr>
        <w:t>This Rider may be executed in two or more counterparts, by facsimile or otherwise, each of which is an original, and all of which together constitute one and the same instrument, notwithstanding that all parties are not signatories to the same counterpart.</w:t>
      </w:r>
    </w:p>
    <w:p w14:paraId="76FC9A33" w14:textId="77777777" w:rsidR="00A73942" w:rsidRPr="00A73942" w:rsidRDefault="00A73942" w:rsidP="00A73942">
      <w:pPr>
        <w:numPr>
          <w:ilvl w:val="0"/>
          <w:numId w:val="1"/>
        </w:numPr>
        <w:spacing w:before="120" w:after="120" w:line="240" w:lineRule="auto"/>
        <w:rPr>
          <w:rFonts w:ascii="Calibri" w:hAnsi="Calibri" w:cs="Arial"/>
          <w:sz w:val="24"/>
          <w:szCs w:val="24"/>
        </w:rPr>
      </w:pPr>
      <w:r w:rsidRPr="00C42E5B">
        <w:rPr>
          <w:rFonts w:ascii="Calibri" w:hAnsi="Calibri" w:cs="Arial"/>
          <w:b/>
          <w:sz w:val="24"/>
          <w:szCs w:val="24"/>
        </w:rPr>
        <w:t>Amendments.</w:t>
      </w:r>
      <w:r w:rsidRPr="00C42E5B">
        <w:rPr>
          <w:rFonts w:ascii="Calibri" w:hAnsi="Calibri" w:cs="Arial"/>
          <w:sz w:val="24"/>
          <w:szCs w:val="24"/>
        </w:rPr>
        <w:t xml:space="preserve"> This Agreement may be amended, modified, or supplemented only by a written amendment that</w:t>
      </w:r>
      <w:bookmarkStart w:id="15" w:name="_DV_X760"/>
      <w:r w:rsidRPr="00C42E5B">
        <w:rPr>
          <w:rFonts w:ascii="Calibri" w:hAnsi="Calibri" w:cs="Arial"/>
          <w:sz w:val="24"/>
          <w:szCs w:val="24"/>
        </w:rPr>
        <w:t>, if required by applicable law</w:t>
      </w:r>
      <w:bookmarkStart w:id="16" w:name="_DV_C245"/>
      <w:bookmarkEnd w:id="15"/>
      <w:r w:rsidRPr="00C42E5B">
        <w:rPr>
          <w:rFonts w:ascii="Calibri" w:hAnsi="Calibri" w:cs="Arial"/>
          <w:sz w:val="24"/>
          <w:szCs w:val="24"/>
        </w:rPr>
        <w:t>,</w:t>
      </w:r>
      <w:bookmarkStart w:id="17" w:name="_DV_X759"/>
      <w:bookmarkEnd w:id="16"/>
      <w:r w:rsidRPr="00C42E5B">
        <w:rPr>
          <w:rFonts w:ascii="Calibri" w:hAnsi="Calibri" w:cs="Arial"/>
          <w:sz w:val="24"/>
          <w:szCs w:val="24"/>
        </w:rPr>
        <w:t xml:space="preserve"> has been approved according to applicable laws, </w:t>
      </w:r>
      <w:proofErr w:type="gramStart"/>
      <w:r w:rsidRPr="00C42E5B">
        <w:rPr>
          <w:rFonts w:ascii="Calibri" w:hAnsi="Calibri" w:cs="Arial"/>
          <w:sz w:val="24"/>
          <w:szCs w:val="24"/>
        </w:rPr>
        <w:t>rules</w:t>
      </w:r>
      <w:proofErr w:type="gramEnd"/>
      <w:r w:rsidRPr="00C42E5B">
        <w:rPr>
          <w:rFonts w:ascii="Calibri" w:hAnsi="Calibri" w:cs="Arial"/>
          <w:sz w:val="24"/>
          <w:szCs w:val="24"/>
        </w:rPr>
        <w:t xml:space="preserve"> and regulations, and for legal sufficiency by DOJ</w:t>
      </w:r>
      <w:bookmarkStart w:id="18" w:name="_DV_X761"/>
      <w:bookmarkEnd w:id="17"/>
      <w:r w:rsidRPr="00C42E5B">
        <w:rPr>
          <w:rFonts w:ascii="Calibri" w:hAnsi="Calibri" w:cs="Arial"/>
          <w:sz w:val="24"/>
          <w:szCs w:val="24"/>
        </w:rPr>
        <w:t>. No amendment will be effective until all requisite signatures and approvals are obtained from both parties.</w:t>
      </w:r>
      <w:bookmarkEnd w:id="18"/>
      <w:r w:rsidRPr="00C42E5B">
        <w:rPr>
          <w:rFonts w:ascii="Calibri" w:hAnsi="Calibri" w:cs="Arial"/>
          <w:sz w:val="24"/>
          <w:szCs w:val="24"/>
        </w:rPr>
        <w:t xml:space="preserve"> </w:t>
      </w:r>
    </w:p>
    <w:p w14:paraId="53B47FA7" w14:textId="0422DAFD" w:rsidR="00BF1F15" w:rsidRPr="00C42E5B" w:rsidRDefault="00BF1F15" w:rsidP="00BF1F15">
      <w:pPr>
        <w:pStyle w:val="ListParagraph"/>
        <w:numPr>
          <w:ilvl w:val="0"/>
          <w:numId w:val="1"/>
        </w:numPr>
        <w:rPr>
          <w:rFonts w:eastAsia="Times New Roman" w:cs="Arial"/>
          <w:sz w:val="24"/>
          <w:szCs w:val="24"/>
        </w:rPr>
      </w:pPr>
      <w:r>
        <w:rPr>
          <w:rFonts w:eastAsia="Times New Roman" w:cs="Arial"/>
          <w:b/>
          <w:sz w:val="24"/>
          <w:szCs w:val="24"/>
        </w:rPr>
        <w:lastRenderedPageBreak/>
        <w:t xml:space="preserve">Statewide Price </w:t>
      </w:r>
      <w:commentRangeStart w:id="19"/>
      <w:r>
        <w:rPr>
          <w:rFonts w:eastAsia="Times New Roman" w:cs="Arial"/>
          <w:b/>
          <w:sz w:val="24"/>
          <w:szCs w:val="24"/>
        </w:rPr>
        <w:t>Agreement</w:t>
      </w:r>
      <w:commentRangeEnd w:id="19"/>
      <w:r w:rsidR="007872F7">
        <w:rPr>
          <w:rStyle w:val="CommentReference"/>
        </w:rPr>
        <w:commentReference w:id="19"/>
      </w:r>
      <w:r w:rsidRPr="004E4D4D">
        <w:rPr>
          <w:rFonts w:ascii="Calibri" w:hAnsi="Calibri" w:cs="Calibri"/>
        </w:rPr>
        <w:t>.</w:t>
      </w:r>
      <w:r>
        <w:rPr>
          <w:rFonts w:ascii="Calibri" w:hAnsi="Calibri" w:cs="Calibri"/>
        </w:rPr>
        <w:t xml:space="preserve"> </w:t>
      </w:r>
      <w:r w:rsidR="00C9334C">
        <w:rPr>
          <w:rFonts w:ascii="Calibri" w:hAnsi="Calibri" w:cs="Calibri"/>
          <w:sz w:val="24"/>
          <w:szCs w:val="24"/>
        </w:rPr>
        <w:t>The s</w:t>
      </w:r>
      <w:r w:rsidRPr="00987C0F">
        <w:rPr>
          <w:rFonts w:ascii="Calibri" w:hAnsi="Calibri" w:cs="Calibri"/>
          <w:sz w:val="24"/>
          <w:szCs w:val="24"/>
        </w:rPr>
        <w:t>oftware</w:t>
      </w:r>
      <w:r w:rsidRPr="00BF1F15">
        <w:rPr>
          <w:rFonts w:eastAsia="Times New Roman" w:cs="Arial"/>
          <w:sz w:val="24"/>
          <w:szCs w:val="24"/>
        </w:rPr>
        <w:t xml:space="preserve"> and </w:t>
      </w:r>
      <w:r w:rsidR="00C9334C">
        <w:rPr>
          <w:rFonts w:eastAsia="Times New Roman" w:cs="Arial"/>
          <w:sz w:val="24"/>
          <w:szCs w:val="24"/>
        </w:rPr>
        <w:t>maintenance and support s</w:t>
      </w:r>
      <w:r w:rsidRPr="00BF1F15">
        <w:rPr>
          <w:rFonts w:eastAsia="Times New Roman" w:cs="Arial"/>
          <w:sz w:val="24"/>
          <w:szCs w:val="24"/>
        </w:rPr>
        <w:t>ervices</w:t>
      </w:r>
      <w:r w:rsidRPr="00987C0F" w:rsidDel="00BF1F15">
        <w:rPr>
          <w:rFonts w:ascii="Calibri" w:hAnsi="Calibri" w:cs="Calibri"/>
          <w:sz w:val="24"/>
          <w:szCs w:val="24"/>
        </w:rPr>
        <w:t xml:space="preserve"> </w:t>
      </w:r>
      <w:r>
        <w:rPr>
          <w:rFonts w:ascii="Calibri" w:hAnsi="Calibri" w:cs="Calibri"/>
          <w:sz w:val="24"/>
          <w:szCs w:val="24"/>
        </w:rPr>
        <w:t xml:space="preserve">are </w:t>
      </w:r>
      <w:r w:rsidRPr="00987C0F">
        <w:rPr>
          <w:rFonts w:ascii="Calibri" w:hAnsi="Calibri" w:cs="Calibri"/>
          <w:sz w:val="24"/>
          <w:szCs w:val="24"/>
        </w:rPr>
        <w:t>available through a price agreement with a Licensor-authorized reseller. Such price agreement is held by the Oregon Department of Administrative Services under applicable Oregon law.</w:t>
      </w:r>
      <w:r w:rsidR="00E97A4C">
        <w:rPr>
          <w:rFonts w:ascii="Calibri" w:hAnsi="Calibri" w:cs="Calibri"/>
          <w:sz w:val="24"/>
          <w:szCs w:val="24"/>
        </w:rPr>
        <w:t xml:space="preserve"> </w:t>
      </w:r>
      <w:r w:rsidRPr="00987C0F">
        <w:rPr>
          <w:rFonts w:ascii="Calibri" w:hAnsi="Calibri" w:cs="Calibri"/>
          <w:sz w:val="24"/>
          <w:szCs w:val="24"/>
        </w:rPr>
        <w:t xml:space="preserve">Licensee will order </w:t>
      </w:r>
      <w:r w:rsidR="00C9334C">
        <w:rPr>
          <w:rFonts w:ascii="Calibri" w:hAnsi="Calibri" w:cs="Calibri"/>
          <w:sz w:val="24"/>
          <w:szCs w:val="24"/>
        </w:rPr>
        <w:t>s</w:t>
      </w:r>
      <w:r w:rsidRPr="00987C0F">
        <w:rPr>
          <w:rFonts w:ascii="Calibri" w:hAnsi="Calibri" w:cs="Calibri"/>
          <w:sz w:val="24"/>
          <w:szCs w:val="24"/>
        </w:rPr>
        <w:t>oftware</w:t>
      </w:r>
      <w:r w:rsidRPr="00BF1F15">
        <w:rPr>
          <w:rFonts w:eastAsia="Times New Roman" w:cs="Arial"/>
          <w:sz w:val="24"/>
          <w:szCs w:val="24"/>
        </w:rPr>
        <w:t xml:space="preserve"> and </w:t>
      </w:r>
      <w:r w:rsidR="00C9334C">
        <w:rPr>
          <w:rFonts w:eastAsia="Times New Roman" w:cs="Arial"/>
          <w:sz w:val="24"/>
          <w:szCs w:val="24"/>
        </w:rPr>
        <w:t>s</w:t>
      </w:r>
      <w:r w:rsidRPr="00BF1F15">
        <w:rPr>
          <w:rFonts w:eastAsia="Times New Roman" w:cs="Arial"/>
          <w:sz w:val="24"/>
          <w:szCs w:val="24"/>
        </w:rPr>
        <w:t>ervices</w:t>
      </w:r>
      <w:r w:rsidRPr="00987C0F">
        <w:rPr>
          <w:rFonts w:ascii="Calibri" w:hAnsi="Calibri" w:cs="Calibri"/>
          <w:sz w:val="24"/>
          <w:szCs w:val="24"/>
        </w:rPr>
        <w:t xml:space="preserve"> via a purchase order issued to the reseller.</w:t>
      </w:r>
      <w:r w:rsidR="00E97A4C">
        <w:rPr>
          <w:rFonts w:ascii="Calibri" w:hAnsi="Calibri" w:cs="Calibri"/>
          <w:sz w:val="24"/>
          <w:szCs w:val="24"/>
        </w:rPr>
        <w:t xml:space="preserve"> </w:t>
      </w:r>
      <w:r w:rsidR="00DB11CB">
        <w:rPr>
          <w:rFonts w:ascii="Calibri" w:hAnsi="Calibri" w:cs="Calibri"/>
          <w:sz w:val="24"/>
          <w:szCs w:val="24"/>
        </w:rPr>
        <w:t>[</w:t>
      </w:r>
      <w:commentRangeStart w:id="20"/>
      <w:r w:rsidRPr="00DB11CB">
        <w:rPr>
          <w:rFonts w:ascii="Calibri" w:hAnsi="Calibri" w:cs="Calibri"/>
          <w:sz w:val="24"/>
          <w:szCs w:val="24"/>
          <w:highlight w:val="yellow"/>
        </w:rPr>
        <w:t>The</w:t>
      </w:r>
      <w:commentRangeEnd w:id="20"/>
      <w:r w:rsidR="007872F7">
        <w:rPr>
          <w:rStyle w:val="CommentReference"/>
        </w:rPr>
        <w:commentReference w:id="20"/>
      </w:r>
      <w:r w:rsidRPr="00DB11CB">
        <w:rPr>
          <w:rFonts w:ascii="Calibri" w:hAnsi="Calibri" w:cs="Calibri"/>
          <w:sz w:val="24"/>
          <w:szCs w:val="24"/>
          <w:highlight w:val="yellow"/>
        </w:rPr>
        <w:t xml:space="preserve"> Department of Administrative Services is not a party to the purchase or this Agreement.</w:t>
      </w:r>
      <w:r w:rsidR="00DB11CB" w:rsidRPr="00DB11CB">
        <w:rPr>
          <w:rFonts w:ascii="Calibri" w:hAnsi="Calibri" w:cs="Calibri"/>
          <w:sz w:val="24"/>
          <w:szCs w:val="24"/>
          <w:highlight w:val="yellow"/>
        </w:rPr>
        <w:t>]</w:t>
      </w:r>
    </w:p>
    <w:p w14:paraId="4E91FD83" w14:textId="77777777" w:rsidR="00765D6C" w:rsidRDefault="00C42E5B" w:rsidP="00C57236">
      <w:pPr>
        <w:pStyle w:val="ListParagraph"/>
        <w:numPr>
          <w:ilvl w:val="0"/>
          <w:numId w:val="1"/>
        </w:numPr>
        <w:rPr>
          <w:rFonts w:ascii="Calibri" w:hAnsi="Calibri" w:cs="Arial"/>
          <w:sz w:val="24"/>
          <w:szCs w:val="24"/>
        </w:rPr>
      </w:pPr>
      <w:r>
        <w:rPr>
          <w:rFonts w:ascii="Calibri" w:hAnsi="Calibri" w:cs="Arial"/>
          <w:b/>
          <w:sz w:val="24"/>
          <w:szCs w:val="24"/>
        </w:rPr>
        <w:t>No Third Party Beneficiaries.</w:t>
      </w:r>
      <w:r>
        <w:rPr>
          <w:rFonts w:ascii="Calibri" w:hAnsi="Calibri" w:cs="Arial"/>
          <w:sz w:val="24"/>
          <w:szCs w:val="24"/>
        </w:rPr>
        <w:t xml:space="preserve"> Licensee and Licensor are the only parties to this Agreement and are the only parties entitled to enforce its terms. </w:t>
      </w:r>
    </w:p>
    <w:p w14:paraId="50634965" w14:textId="77777777" w:rsidR="00284D77" w:rsidRDefault="00765D6C" w:rsidP="00284D77">
      <w:pPr>
        <w:pStyle w:val="ListParagraph"/>
        <w:numPr>
          <w:ilvl w:val="0"/>
          <w:numId w:val="1"/>
        </w:numPr>
        <w:rPr>
          <w:rFonts w:eastAsia="Times New Roman" w:cs="Arial"/>
          <w:sz w:val="24"/>
          <w:szCs w:val="24"/>
        </w:rPr>
      </w:pPr>
      <w:r w:rsidRPr="00284D77">
        <w:rPr>
          <w:rFonts w:ascii="Calibri" w:hAnsi="Calibri" w:cs="Arial"/>
          <w:b/>
          <w:sz w:val="24"/>
          <w:szCs w:val="24"/>
        </w:rPr>
        <w:t>Survival.</w:t>
      </w:r>
      <w:r w:rsidRPr="00284D77">
        <w:rPr>
          <w:rFonts w:ascii="Calibri" w:hAnsi="Calibri" w:cs="Arial"/>
          <w:sz w:val="24"/>
          <w:szCs w:val="24"/>
        </w:rPr>
        <w:t xml:space="preserve"> </w:t>
      </w:r>
      <w:bookmarkStart w:id="21" w:name="_DV_C1243"/>
      <w:r w:rsidR="00284D77">
        <w:rPr>
          <w:rFonts w:eastAsia="Times New Roman" w:cs="Arial"/>
          <w:sz w:val="24"/>
          <w:szCs w:val="24"/>
        </w:rPr>
        <w:t xml:space="preserve">The provisions </w:t>
      </w:r>
      <w:r w:rsidR="00284D77" w:rsidRPr="00284D77">
        <w:rPr>
          <w:rFonts w:ascii="Calibri" w:hAnsi="Calibri" w:cs="Arial"/>
          <w:sz w:val="24"/>
          <w:szCs w:val="24"/>
        </w:rPr>
        <w:t>of</w:t>
      </w:r>
      <w:r w:rsidR="00284D77">
        <w:rPr>
          <w:rFonts w:eastAsia="Times New Roman" w:cs="Arial"/>
          <w:sz w:val="24"/>
          <w:szCs w:val="24"/>
        </w:rPr>
        <w:t xml:space="preserve"> this Rider that by their nature survive termination do so survive.</w:t>
      </w:r>
    </w:p>
    <w:p w14:paraId="49134EED" w14:textId="0C037997" w:rsidR="00284D77" w:rsidRPr="00284D77" w:rsidRDefault="00284D77" w:rsidP="00284D77">
      <w:pPr>
        <w:pStyle w:val="ListParagraph"/>
        <w:numPr>
          <w:ilvl w:val="0"/>
          <w:numId w:val="1"/>
        </w:numPr>
        <w:rPr>
          <w:rFonts w:eastAsia="Times New Roman" w:cs="Arial"/>
          <w:sz w:val="24"/>
          <w:szCs w:val="24"/>
        </w:rPr>
      </w:pPr>
      <w:r w:rsidRPr="00284D77">
        <w:rPr>
          <w:rFonts w:ascii="Calibri" w:hAnsi="Calibri" w:cs="Arial"/>
          <w:b/>
          <w:sz w:val="24"/>
          <w:szCs w:val="24"/>
        </w:rPr>
        <w:t>Severability</w:t>
      </w:r>
      <w:r w:rsidRPr="00284D77">
        <w:rPr>
          <w:rFonts w:ascii="Calibri" w:hAnsi="Calibri" w:cs="Arial"/>
          <w:caps/>
        </w:rPr>
        <w:t xml:space="preserve">. </w:t>
      </w:r>
      <w:r w:rsidRPr="00284D77">
        <w:rPr>
          <w:rFonts w:cstheme="minorHAnsi"/>
          <w:sz w:val="24"/>
          <w:szCs w:val="24"/>
        </w:rPr>
        <w:t xml:space="preserve">The parties agree that if any term or provision of this Agreement is declared by a court of competent jurisdiction to be illegal or in conflict with any law, the validity of the remaining terms and provisions </w:t>
      </w:r>
      <w:bookmarkStart w:id="22" w:name="_DV_C1245"/>
      <w:bookmarkEnd w:id="21"/>
      <w:r w:rsidRPr="00284D77">
        <w:rPr>
          <w:rFonts w:cstheme="minorHAnsi"/>
          <w:sz w:val="24"/>
          <w:szCs w:val="24"/>
        </w:rPr>
        <w:t>will</w:t>
      </w:r>
      <w:bookmarkStart w:id="23" w:name="_DV_M447"/>
      <w:bookmarkStart w:id="24" w:name="_DV_C1246"/>
      <w:bookmarkEnd w:id="22"/>
      <w:bookmarkEnd w:id="23"/>
      <w:r w:rsidRPr="00284D77">
        <w:rPr>
          <w:rFonts w:cstheme="minorHAnsi"/>
          <w:sz w:val="24"/>
          <w:szCs w:val="24"/>
        </w:rPr>
        <w:t xml:space="preserve"> not be affected, and the rights and obligations of the parties </w:t>
      </w:r>
      <w:bookmarkStart w:id="25" w:name="_DV_C1248"/>
      <w:bookmarkEnd w:id="24"/>
      <w:r w:rsidRPr="00284D77">
        <w:rPr>
          <w:rFonts w:cstheme="minorHAnsi"/>
          <w:sz w:val="24"/>
          <w:szCs w:val="24"/>
        </w:rPr>
        <w:t>will</w:t>
      </w:r>
      <w:bookmarkStart w:id="26" w:name="_DV_M448"/>
      <w:bookmarkStart w:id="27" w:name="_DV_C1249"/>
      <w:bookmarkEnd w:id="25"/>
      <w:bookmarkEnd w:id="26"/>
      <w:r w:rsidRPr="00284D77">
        <w:rPr>
          <w:rFonts w:cstheme="minorHAnsi"/>
          <w:sz w:val="24"/>
          <w:szCs w:val="24"/>
        </w:rPr>
        <w:t xml:space="preserve"> be construed and enforced as if this Agreement did not contain the particular term or provision held to be invalid.</w:t>
      </w:r>
      <w:bookmarkEnd w:id="27"/>
    </w:p>
    <w:p w14:paraId="050D30B2" w14:textId="3BB95EFD" w:rsidR="003756FC" w:rsidRPr="004102ED" w:rsidRDefault="00D40D67" w:rsidP="003756FC">
      <w:pPr>
        <w:pStyle w:val="ListParagraph"/>
        <w:numPr>
          <w:ilvl w:val="0"/>
          <w:numId w:val="1"/>
        </w:numPr>
        <w:rPr>
          <w:rStyle w:val="DeltaViewFormatChange"/>
          <w:sz w:val="24"/>
          <w:szCs w:val="24"/>
        </w:rPr>
      </w:pPr>
      <w:r w:rsidRPr="00D40D67">
        <w:rPr>
          <w:rFonts w:cstheme="minorHAnsi"/>
          <w:b/>
          <w:sz w:val="24"/>
          <w:szCs w:val="24"/>
        </w:rPr>
        <w:t>Non-Discrimination.</w:t>
      </w:r>
      <w:r>
        <w:rPr>
          <w:rFonts w:cstheme="minorHAnsi"/>
          <w:sz w:val="24"/>
          <w:szCs w:val="24"/>
        </w:rPr>
        <w:t xml:space="preserve"> If the anticipated total </w:t>
      </w:r>
      <w:r w:rsidRPr="003756FC">
        <w:rPr>
          <w:rFonts w:eastAsia="Times New Roman" w:cs="Arial"/>
          <w:sz w:val="24"/>
          <w:szCs w:val="24"/>
        </w:rPr>
        <w:t>value</w:t>
      </w:r>
      <w:r>
        <w:rPr>
          <w:rFonts w:cstheme="minorHAnsi"/>
          <w:sz w:val="24"/>
          <w:szCs w:val="24"/>
        </w:rPr>
        <w:t xml:space="preserve"> of the Software and services to be provided under this Agreement is $150,000 or more, Licensor</w:t>
      </w:r>
      <w:r w:rsidRPr="00D40D67">
        <w:rPr>
          <w:rFonts w:cstheme="minorHAnsi"/>
          <w:sz w:val="24"/>
          <w:szCs w:val="24"/>
        </w:rPr>
        <w:t xml:space="preserve"> certifies</w:t>
      </w:r>
      <w:r>
        <w:rPr>
          <w:rFonts w:cstheme="minorHAnsi"/>
          <w:sz w:val="24"/>
          <w:szCs w:val="24"/>
        </w:rPr>
        <w:t xml:space="preserve"> </w:t>
      </w:r>
      <w:r w:rsidRPr="00D40D67">
        <w:rPr>
          <w:rFonts w:cstheme="minorHAnsi"/>
          <w:sz w:val="24"/>
          <w:szCs w:val="24"/>
        </w:rPr>
        <w:t xml:space="preserve">that </w:t>
      </w:r>
      <w:r>
        <w:rPr>
          <w:rFonts w:cstheme="minorHAnsi"/>
          <w:sz w:val="24"/>
          <w:szCs w:val="24"/>
        </w:rPr>
        <w:t>it</w:t>
      </w:r>
      <w:r w:rsidRPr="00D40D67">
        <w:rPr>
          <w:rFonts w:cstheme="minorHAnsi"/>
          <w:sz w:val="24"/>
          <w:szCs w:val="24"/>
        </w:rPr>
        <w:t xml:space="preserve"> has a written policy and practice that meets </w:t>
      </w:r>
      <w:r>
        <w:rPr>
          <w:rFonts w:cstheme="minorHAnsi"/>
          <w:sz w:val="24"/>
          <w:szCs w:val="24"/>
        </w:rPr>
        <w:t xml:space="preserve">the </w:t>
      </w:r>
      <w:r w:rsidRPr="00D40D67">
        <w:rPr>
          <w:rFonts w:cstheme="minorHAnsi"/>
          <w:sz w:val="24"/>
          <w:szCs w:val="24"/>
        </w:rPr>
        <w:t xml:space="preserve">requirements described in </w:t>
      </w:r>
      <w:r w:rsidR="00906A12">
        <w:rPr>
          <w:rFonts w:cstheme="minorHAnsi"/>
          <w:sz w:val="24"/>
          <w:szCs w:val="24"/>
        </w:rPr>
        <w:t>ORS 279A.</w:t>
      </w:r>
      <w:r w:rsidR="007F02FC">
        <w:rPr>
          <w:rFonts w:cstheme="minorHAnsi"/>
          <w:sz w:val="24"/>
          <w:szCs w:val="24"/>
        </w:rPr>
        <w:t>2</w:t>
      </w:r>
      <w:r w:rsidR="00906A12">
        <w:rPr>
          <w:rFonts w:cstheme="minorHAnsi"/>
          <w:sz w:val="24"/>
          <w:szCs w:val="24"/>
        </w:rPr>
        <w:t>12</w:t>
      </w:r>
      <w:r w:rsidRPr="00D40D67">
        <w:rPr>
          <w:rFonts w:cstheme="minorHAnsi"/>
          <w:sz w:val="24"/>
          <w:szCs w:val="24"/>
        </w:rPr>
        <w:t xml:space="preserve"> </w:t>
      </w:r>
      <w:r>
        <w:rPr>
          <w:rFonts w:cstheme="minorHAnsi"/>
          <w:sz w:val="24"/>
          <w:szCs w:val="24"/>
        </w:rPr>
        <w:t xml:space="preserve">for </w:t>
      </w:r>
      <w:r w:rsidRPr="00D40D67">
        <w:rPr>
          <w:rFonts w:cstheme="minorHAnsi"/>
          <w:sz w:val="24"/>
          <w:szCs w:val="24"/>
        </w:rPr>
        <w:t xml:space="preserve">preventing sexual </w:t>
      </w:r>
      <w:r w:rsidRPr="00D40D67">
        <w:rPr>
          <w:rFonts w:ascii="Calibri" w:hAnsi="Calibri" w:cs="Arial"/>
          <w:sz w:val="24"/>
          <w:szCs w:val="24"/>
        </w:rPr>
        <w:t xml:space="preserve">harassment, sexual assault, and discrimination </w:t>
      </w:r>
      <w:r w:rsidRPr="00E73F03">
        <w:rPr>
          <w:rFonts w:ascii="Calibri" w:hAnsi="Calibri" w:cs="Arial"/>
          <w:sz w:val="24"/>
          <w:szCs w:val="24"/>
        </w:rPr>
        <w:t>against employees who are members of a protected class. Licensor agrees, as a material condition, to maintain such policy and practice in force during the term of this Agreement</w:t>
      </w:r>
      <w:r w:rsidRPr="004102ED">
        <w:rPr>
          <w:rFonts w:ascii="Calibri" w:hAnsi="Calibri" w:cs="Arial"/>
          <w:sz w:val="24"/>
          <w:szCs w:val="24"/>
        </w:rPr>
        <w:t>.</w:t>
      </w:r>
      <w:r w:rsidR="00BD2339" w:rsidRPr="004102ED">
        <w:rPr>
          <w:sz w:val="24"/>
          <w:szCs w:val="24"/>
        </w:rPr>
        <w:t xml:space="preserve"> </w:t>
      </w:r>
      <w:r w:rsidR="00E55572" w:rsidRPr="004102ED">
        <w:rPr>
          <w:rStyle w:val="DeltaViewFormatChange"/>
          <w:color w:val="auto"/>
          <w:sz w:val="24"/>
          <w:szCs w:val="24"/>
        </w:rPr>
        <w:t>Licensor’</w:t>
      </w:r>
      <w:r w:rsidR="003756FC" w:rsidRPr="004102ED">
        <w:rPr>
          <w:rStyle w:val="DeltaViewFormatChange"/>
          <w:color w:val="auto"/>
          <w:sz w:val="24"/>
          <w:szCs w:val="24"/>
        </w:rPr>
        <w:t xml:space="preserve">s failure to </w:t>
      </w:r>
      <w:r w:rsidR="003756FC" w:rsidRPr="004102ED">
        <w:rPr>
          <w:rStyle w:val="DeltaViewFormatChange"/>
          <w:rFonts w:cs="Times New Roman"/>
          <w:color w:val="auto"/>
          <w:sz w:val="24"/>
          <w:szCs w:val="24"/>
        </w:rPr>
        <w:t>maintain such policy and practice</w:t>
      </w:r>
      <w:r w:rsidR="003756FC" w:rsidRPr="004102ED">
        <w:rPr>
          <w:rStyle w:val="DeltaViewFormatChange"/>
          <w:color w:val="auto"/>
          <w:sz w:val="24"/>
          <w:szCs w:val="24"/>
        </w:rPr>
        <w:t xml:space="preserve"> constitutes a breach entitling </w:t>
      </w:r>
      <w:r w:rsidR="00E55572" w:rsidRPr="004102ED">
        <w:rPr>
          <w:rStyle w:val="DeltaViewFormatChange"/>
          <w:color w:val="auto"/>
          <w:sz w:val="24"/>
          <w:szCs w:val="24"/>
        </w:rPr>
        <w:t>Licensee</w:t>
      </w:r>
      <w:r w:rsidR="003756FC" w:rsidRPr="004102ED">
        <w:rPr>
          <w:rStyle w:val="DeltaViewFormatChange"/>
          <w:color w:val="auto"/>
          <w:sz w:val="24"/>
          <w:szCs w:val="24"/>
        </w:rPr>
        <w:t xml:space="preserve"> to terminate this </w:t>
      </w:r>
      <w:r w:rsidR="00E55572" w:rsidRPr="004102ED">
        <w:rPr>
          <w:rStyle w:val="DeltaViewFormatChange"/>
          <w:color w:val="auto"/>
          <w:sz w:val="24"/>
          <w:szCs w:val="24"/>
        </w:rPr>
        <w:t>Agreement</w:t>
      </w:r>
      <w:r w:rsidR="003756FC" w:rsidRPr="004102ED">
        <w:rPr>
          <w:rStyle w:val="DeltaViewFormatChange"/>
          <w:color w:val="auto"/>
          <w:sz w:val="24"/>
          <w:szCs w:val="24"/>
        </w:rPr>
        <w:t xml:space="preserve"> for cause. </w:t>
      </w:r>
    </w:p>
    <w:p w14:paraId="6611CCEA" w14:textId="77777777" w:rsidR="003756FC" w:rsidRPr="004102ED" w:rsidRDefault="003756FC" w:rsidP="003756FC">
      <w:pPr>
        <w:pStyle w:val="ListParagraph"/>
        <w:numPr>
          <w:ilvl w:val="0"/>
          <w:numId w:val="1"/>
        </w:numPr>
        <w:rPr>
          <w:rStyle w:val="DeltaViewFormatChange"/>
          <w:color w:val="auto"/>
          <w:sz w:val="24"/>
          <w:szCs w:val="24"/>
        </w:rPr>
      </w:pPr>
      <w:commentRangeStart w:id="28"/>
      <w:r w:rsidRPr="004102ED">
        <w:rPr>
          <w:rStyle w:val="DeltaViewFormatChange"/>
          <w:b/>
          <w:color w:val="auto"/>
          <w:sz w:val="24"/>
          <w:szCs w:val="24"/>
        </w:rPr>
        <w:t>Pay</w:t>
      </w:r>
      <w:commentRangeEnd w:id="28"/>
      <w:r w:rsidR="007872F7">
        <w:rPr>
          <w:rStyle w:val="CommentReference"/>
        </w:rPr>
        <w:commentReference w:id="28"/>
      </w:r>
      <w:r w:rsidRPr="004102ED">
        <w:rPr>
          <w:rStyle w:val="DeltaViewFormatChange"/>
          <w:b/>
          <w:color w:val="auto"/>
          <w:sz w:val="24"/>
          <w:szCs w:val="24"/>
        </w:rPr>
        <w:t xml:space="preserve"> Equity.</w:t>
      </w:r>
      <w:r w:rsidRPr="004102ED">
        <w:rPr>
          <w:rStyle w:val="DeltaViewFormatChange"/>
          <w:color w:val="auto"/>
          <w:sz w:val="24"/>
          <w:szCs w:val="24"/>
        </w:rPr>
        <w:t xml:space="preserve"> As required </w:t>
      </w:r>
      <w:r w:rsidRPr="004102ED">
        <w:rPr>
          <w:rFonts w:eastAsia="Times New Roman" w:cs="Arial"/>
          <w:sz w:val="24"/>
          <w:szCs w:val="24"/>
        </w:rPr>
        <w:t>by</w:t>
      </w:r>
      <w:r w:rsidRPr="004102ED">
        <w:rPr>
          <w:rStyle w:val="DeltaViewFormatChange"/>
          <w:color w:val="auto"/>
          <w:sz w:val="24"/>
          <w:szCs w:val="24"/>
        </w:rPr>
        <w:t xml:space="preserve"> ORS 279B.235, </w:t>
      </w:r>
      <w:r w:rsidR="004102ED" w:rsidRPr="004102ED">
        <w:rPr>
          <w:rStyle w:val="DeltaViewFormatChange"/>
          <w:color w:val="auto"/>
          <w:sz w:val="24"/>
          <w:szCs w:val="24"/>
        </w:rPr>
        <w:t>Licensor</w:t>
      </w:r>
      <w:r w:rsidRPr="004102ED">
        <w:rPr>
          <w:rStyle w:val="DeltaViewFormatChange"/>
          <w:color w:val="auto"/>
          <w:sz w:val="24"/>
          <w:szCs w:val="24"/>
        </w:rPr>
        <w:t xml:space="preserve"> shall comply with ORS 652.220 and not unlawfully discriminate against any of its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w:t>
      </w:r>
      <w:r w:rsidR="004102ED" w:rsidRPr="004102ED">
        <w:rPr>
          <w:rStyle w:val="DeltaViewFormatChange"/>
          <w:color w:val="auto"/>
          <w:sz w:val="24"/>
          <w:szCs w:val="24"/>
        </w:rPr>
        <w:t>Licensor</w:t>
      </w:r>
      <w:r w:rsidRPr="004102ED">
        <w:rPr>
          <w:rStyle w:val="DeltaViewFormatChange"/>
          <w:color w:val="auto"/>
          <w:sz w:val="24"/>
          <w:szCs w:val="24"/>
        </w:rPr>
        <w:t xml:space="preserve">’s compliance with this section is a material term of this </w:t>
      </w:r>
      <w:r w:rsidR="004102ED" w:rsidRPr="004102ED">
        <w:rPr>
          <w:rStyle w:val="DeltaViewFormatChange"/>
          <w:color w:val="auto"/>
          <w:sz w:val="24"/>
          <w:szCs w:val="24"/>
        </w:rPr>
        <w:t>Agreemen</w:t>
      </w:r>
      <w:r w:rsidRPr="004102ED">
        <w:rPr>
          <w:rStyle w:val="DeltaViewFormatChange"/>
          <w:color w:val="auto"/>
          <w:sz w:val="24"/>
          <w:szCs w:val="24"/>
        </w:rPr>
        <w:t xml:space="preserve">t, and </w:t>
      </w:r>
      <w:r w:rsidR="004102ED" w:rsidRPr="004102ED">
        <w:rPr>
          <w:rStyle w:val="DeltaViewFormatChange"/>
          <w:color w:val="auto"/>
          <w:sz w:val="24"/>
          <w:szCs w:val="24"/>
        </w:rPr>
        <w:t>Licensor</w:t>
      </w:r>
      <w:r w:rsidRPr="004102ED">
        <w:rPr>
          <w:rStyle w:val="DeltaViewFormatChange"/>
          <w:color w:val="auto"/>
          <w:sz w:val="24"/>
          <w:szCs w:val="24"/>
        </w:rPr>
        <w:t>’s failure to comply constitutes a breach entitling</w:t>
      </w:r>
      <w:r w:rsidR="004102ED" w:rsidRPr="004102ED">
        <w:rPr>
          <w:rStyle w:val="DeltaViewFormatChange"/>
          <w:color w:val="auto"/>
          <w:sz w:val="24"/>
          <w:szCs w:val="24"/>
        </w:rPr>
        <w:t xml:space="preserve"> Licensee</w:t>
      </w:r>
      <w:r w:rsidRPr="004102ED">
        <w:rPr>
          <w:rStyle w:val="DeltaViewFormatChange"/>
          <w:color w:val="auto"/>
          <w:sz w:val="24"/>
          <w:szCs w:val="24"/>
        </w:rPr>
        <w:t xml:space="preserve"> to terminate this </w:t>
      </w:r>
      <w:r w:rsidR="004102ED" w:rsidRPr="004102ED">
        <w:rPr>
          <w:rStyle w:val="DeltaViewFormatChange"/>
          <w:color w:val="auto"/>
          <w:sz w:val="24"/>
          <w:szCs w:val="24"/>
        </w:rPr>
        <w:t>Agreemen</w:t>
      </w:r>
      <w:r w:rsidRPr="004102ED">
        <w:rPr>
          <w:rStyle w:val="DeltaViewFormatChange"/>
          <w:color w:val="auto"/>
          <w:sz w:val="24"/>
          <w:szCs w:val="24"/>
        </w:rPr>
        <w:t>t for cause.</w:t>
      </w:r>
    </w:p>
    <w:p w14:paraId="53EF2C4F" w14:textId="77777777" w:rsidR="004102ED" w:rsidRPr="004102ED" w:rsidRDefault="003756FC" w:rsidP="003756FC">
      <w:pPr>
        <w:pStyle w:val="ListParagraph"/>
        <w:numPr>
          <w:ilvl w:val="1"/>
          <w:numId w:val="1"/>
        </w:numPr>
        <w:rPr>
          <w:color w:val="808000"/>
          <w:sz w:val="24"/>
          <w:szCs w:val="24"/>
        </w:rPr>
      </w:pPr>
      <w:r w:rsidRPr="004102ED">
        <w:rPr>
          <w:rStyle w:val="DeltaViewFormatChange"/>
          <w:color w:val="auto"/>
          <w:sz w:val="24"/>
          <w:szCs w:val="24"/>
        </w:rPr>
        <w:t xml:space="preserve">As required by ORS 279B.235, </w:t>
      </w:r>
      <w:r w:rsidR="004102ED" w:rsidRPr="004102ED">
        <w:rPr>
          <w:rStyle w:val="DeltaViewFormatChange"/>
          <w:color w:val="auto"/>
          <w:sz w:val="24"/>
          <w:szCs w:val="24"/>
        </w:rPr>
        <w:t>Licensor</w:t>
      </w:r>
      <w:r w:rsidRPr="004102ED">
        <w:rPr>
          <w:rStyle w:val="DeltaViewFormatChange"/>
          <w:color w:val="auto"/>
          <w:sz w:val="24"/>
          <w:szCs w:val="24"/>
        </w:rPr>
        <w:t xml:space="preserve"> may not prohibit any of its employees from discussing the employee’s rate of wage, salary, benefits, or other compensation with another employee or another person. </w:t>
      </w:r>
      <w:r w:rsidR="004102ED" w:rsidRPr="004102ED">
        <w:rPr>
          <w:rStyle w:val="DeltaViewFormatChange"/>
          <w:color w:val="auto"/>
          <w:sz w:val="24"/>
          <w:szCs w:val="24"/>
        </w:rPr>
        <w:t>Licensor</w:t>
      </w:r>
      <w:r w:rsidRPr="004102ED">
        <w:rPr>
          <w:rStyle w:val="DeltaViewFormatChange"/>
          <w:color w:val="auto"/>
          <w:sz w:val="24"/>
          <w:szCs w:val="24"/>
        </w:rPr>
        <w:t xml:space="preserve"> shall not retaliate against an employee who discusses the employee’s rate of wage, salary, benefits, or other compensation with another employee or another person.</w:t>
      </w:r>
    </w:p>
    <w:p w14:paraId="1983C3D8" w14:textId="50DD82CB" w:rsidR="00C57236" w:rsidRPr="0022643A" w:rsidRDefault="00C57236" w:rsidP="00C57236">
      <w:pPr>
        <w:pStyle w:val="ListParagraph"/>
        <w:numPr>
          <w:ilvl w:val="0"/>
          <w:numId w:val="1"/>
        </w:numPr>
        <w:rPr>
          <w:rFonts w:eastAsia="Times New Roman" w:cs="Arial"/>
          <w:sz w:val="24"/>
          <w:szCs w:val="24"/>
        </w:rPr>
      </w:pPr>
      <w:r w:rsidRPr="00E73F03">
        <w:rPr>
          <w:rFonts w:ascii="Calibri" w:hAnsi="Calibri" w:cs="Arial"/>
          <w:b/>
          <w:sz w:val="24"/>
          <w:szCs w:val="24"/>
        </w:rPr>
        <w:t>Tax Compliance.</w:t>
      </w:r>
      <w:r w:rsidRPr="00E73F03">
        <w:rPr>
          <w:rFonts w:ascii="Calibri" w:hAnsi="Calibri" w:cs="Arial"/>
          <w:sz w:val="24"/>
          <w:szCs w:val="24"/>
        </w:rPr>
        <w:t xml:space="preserve"> By executing this Rider, the undersigned certifies under penalty of perjury that Licensor has com</w:t>
      </w:r>
      <w:r w:rsidR="00E82353" w:rsidRPr="00E73F03">
        <w:rPr>
          <w:rFonts w:ascii="Calibri" w:hAnsi="Calibri" w:cs="Arial"/>
          <w:sz w:val="24"/>
          <w:szCs w:val="24"/>
        </w:rPr>
        <w:t>plied with the tax laws of the S</w:t>
      </w:r>
      <w:r w:rsidRPr="00E73F03">
        <w:rPr>
          <w:rFonts w:ascii="Calibri" w:hAnsi="Calibri" w:cs="Arial"/>
          <w:sz w:val="24"/>
          <w:szCs w:val="24"/>
        </w:rPr>
        <w:t>tate of Oregon</w:t>
      </w:r>
      <w:r w:rsidRPr="00643CC3">
        <w:rPr>
          <w:rFonts w:ascii="Calibri" w:hAnsi="Calibri" w:cs="Arial"/>
          <w:sz w:val="24"/>
          <w:szCs w:val="24"/>
        </w:rPr>
        <w:t xml:space="preserve"> and the applicable tax laws of any political subdivision of this state</w:t>
      </w:r>
      <w:r w:rsidR="000056F5">
        <w:rPr>
          <w:rFonts w:ascii="Calibri" w:hAnsi="Calibri" w:cs="Arial"/>
          <w:sz w:val="24"/>
          <w:szCs w:val="24"/>
        </w:rPr>
        <w:t xml:space="preserve">, and that Licensor has no undisclosed liquidated </w:t>
      </w:r>
      <w:r w:rsidR="00557E3A">
        <w:rPr>
          <w:rFonts w:ascii="Calibri" w:hAnsi="Calibri" w:cs="Arial"/>
          <w:sz w:val="24"/>
          <w:szCs w:val="24"/>
        </w:rPr>
        <w:t>and</w:t>
      </w:r>
      <w:r w:rsidR="000056F5">
        <w:rPr>
          <w:rFonts w:ascii="Calibri" w:hAnsi="Calibri" w:cs="Arial"/>
          <w:sz w:val="24"/>
          <w:szCs w:val="24"/>
        </w:rPr>
        <w:t xml:space="preserve"> delinquent debt owed to this state or any political subdivision</w:t>
      </w:r>
      <w:r w:rsidRPr="00643CC3">
        <w:rPr>
          <w:rFonts w:ascii="Calibri" w:hAnsi="Calibri" w:cs="Arial"/>
          <w:sz w:val="24"/>
          <w:szCs w:val="24"/>
        </w:rPr>
        <w:t>.</w:t>
      </w:r>
      <w:r w:rsidR="00E97A4C">
        <w:rPr>
          <w:rFonts w:ascii="Calibri" w:hAnsi="Calibri" w:cs="Arial"/>
          <w:sz w:val="24"/>
          <w:szCs w:val="24"/>
        </w:rPr>
        <w:t xml:space="preserve"> </w:t>
      </w:r>
      <w:r w:rsidRPr="00643CC3">
        <w:rPr>
          <w:rFonts w:ascii="Calibri" w:hAnsi="Calibri" w:cs="Arial"/>
          <w:sz w:val="24"/>
          <w:szCs w:val="24"/>
        </w:rPr>
        <w:t xml:space="preserve">Licensor shall, for the duration of this Agreement and any extensions, comply with all tax laws of this state and all applicable tax laws of any political subdivision of this state. For the purposes of this section, “tax laws” includes: (i) All tax laws of this state, including but not limited to </w:t>
      </w:r>
      <w:r w:rsidR="008C4BA2" w:rsidRPr="00F814F9">
        <w:rPr>
          <w:rFonts w:ascii="Calibri" w:hAnsi="Calibri" w:cs="Arial"/>
          <w:sz w:val="24"/>
          <w:szCs w:val="24"/>
        </w:rPr>
        <w:t>ORS 320.005 to 320.150 and 403.200 to 403.250 and ORS chapters 118, 314, 316, 317, 318, 321 and 323 and local taxes administered by the Department of Revenue</w:t>
      </w:r>
      <w:r w:rsidRPr="00643CC3">
        <w:rPr>
          <w:rFonts w:ascii="Calibri" w:hAnsi="Calibri" w:cs="Arial"/>
          <w:sz w:val="24"/>
          <w:szCs w:val="24"/>
        </w:rPr>
        <w:t>;</w:t>
      </w:r>
      <w:r w:rsidR="00E97A4C">
        <w:rPr>
          <w:rFonts w:ascii="Calibri" w:hAnsi="Calibri" w:cs="Arial"/>
          <w:sz w:val="24"/>
          <w:szCs w:val="24"/>
        </w:rPr>
        <w:t xml:space="preserve"> </w:t>
      </w:r>
      <w:r w:rsidRPr="00643CC3">
        <w:rPr>
          <w:rFonts w:ascii="Calibri" w:hAnsi="Calibri" w:cs="Arial"/>
          <w:sz w:val="24"/>
          <w:szCs w:val="24"/>
        </w:rPr>
        <w:t xml:space="preserve">(ii) Any tax provisions imposed by a political </w:t>
      </w:r>
      <w:r w:rsidRPr="00643CC3">
        <w:rPr>
          <w:rFonts w:ascii="Calibri" w:hAnsi="Calibri" w:cs="Arial"/>
          <w:sz w:val="24"/>
          <w:szCs w:val="24"/>
        </w:rPr>
        <w:lastRenderedPageBreak/>
        <w:t>subdivision of this state that apply to Licensor, to Licensor’s property, operations, receipts, or income, or to Licensor’s performance of or compensation for any work performed by Licensor; (iii) Any tax provisions imposed by a political subdivision of this state that apply to Licensor, or to goods, services, or property, whether tangible or intangible, provided by Licensor; and (iv) Any rules, regulations, charter provisions, or ordinances that implemented or enforced any of the foregoing tax laws or provisions</w:t>
      </w:r>
      <w:r w:rsidRPr="002B31BB">
        <w:t>.</w:t>
      </w:r>
    </w:p>
    <w:p w14:paraId="6EFCF395" w14:textId="72A0E3AF" w:rsidR="00C57236" w:rsidRPr="0022643A" w:rsidRDefault="00C57236" w:rsidP="00730AE2">
      <w:pPr>
        <w:numPr>
          <w:ilvl w:val="1"/>
          <w:numId w:val="1"/>
        </w:numPr>
        <w:spacing w:after="120" w:line="240" w:lineRule="auto"/>
        <w:ind w:left="936" w:hanging="576"/>
        <w:rPr>
          <w:rFonts w:eastAsia="Times New Roman" w:cs="Arial"/>
          <w:sz w:val="24"/>
          <w:szCs w:val="24"/>
        </w:rPr>
      </w:pPr>
      <w:r w:rsidRPr="0022643A">
        <w:rPr>
          <w:sz w:val="24"/>
        </w:rPr>
        <w:t xml:space="preserve">This </w:t>
      </w:r>
      <w:r>
        <w:rPr>
          <w:sz w:val="24"/>
        </w:rPr>
        <w:t xml:space="preserve">Agreement </w:t>
      </w:r>
      <w:r w:rsidRPr="0022643A">
        <w:rPr>
          <w:sz w:val="24"/>
        </w:rPr>
        <w:t xml:space="preserve">will </w:t>
      </w:r>
      <w:r w:rsidRPr="00730AE2">
        <w:rPr>
          <w:rFonts w:ascii="Calibri" w:hAnsi="Calibri"/>
          <w:sz w:val="24"/>
          <w:szCs w:val="24"/>
        </w:rPr>
        <w:t>be</w:t>
      </w:r>
      <w:r w:rsidRPr="0022643A">
        <w:rPr>
          <w:sz w:val="24"/>
        </w:rPr>
        <w:t xml:space="preserve"> reported to the Oregon Department of Revenue.</w:t>
      </w:r>
      <w:r w:rsidR="00E97A4C">
        <w:rPr>
          <w:sz w:val="24"/>
        </w:rPr>
        <w:t xml:space="preserve"> </w:t>
      </w:r>
      <w:r w:rsidRPr="0022643A">
        <w:rPr>
          <w:sz w:val="24"/>
        </w:rPr>
        <w:t xml:space="preserve">The Department of Revenue may take any and all actions permitted by law relative to the collection of taxes </w:t>
      </w:r>
      <w:r w:rsidR="00557E3A">
        <w:rPr>
          <w:sz w:val="24"/>
        </w:rPr>
        <w:t xml:space="preserve">and debt </w:t>
      </w:r>
      <w:r w:rsidR="006B5AD8">
        <w:rPr>
          <w:sz w:val="24"/>
        </w:rPr>
        <w:t xml:space="preserve">due to the </w:t>
      </w:r>
      <w:r w:rsidR="00E82353">
        <w:rPr>
          <w:sz w:val="24"/>
        </w:rPr>
        <w:t>S</w:t>
      </w:r>
      <w:r w:rsidRPr="0022643A">
        <w:rPr>
          <w:sz w:val="24"/>
        </w:rPr>
        <w:t xml:space="preserve">tate of Oregon or a political subdivision, including (i) garnishing </w:t>
      </w:r>
      <w:r>
        <w:rPr>
          <w:sz w:val="24"/>
        </w:rPr>
        <w:t>Licensor’s</w:t>
      </w:r>
      <w:r w:rsidRPr="0022643A">
        <w:rPr>
          <w:sz w:val="24"/>
        </w:rPr>
        <w:t xml:space="preserve"> compensation under this</w:t>
      </w:r>
      <w:r>
        <w:rPr>
          <w:sz w:val="24"/>
        </w:rPr>
        <w:t xml:space="preserve"> Agreement</w:t>
      </w:r>
      <w:r w:rsidR="00557E3A">
        <w:rPr>
          <w:sz w:val="24"/>
        </w:rPr>
        <w:t>,</w:t>
      </w:r>
      <w:r w:rsidRPr="0022643A">
        <w:rPr>
          <w:sz w:val="24"/>
        </w:rPr>
        <w:t xml:space="preserve"> or (ii) exercising a right of setoff against </w:t>
      </w:r>
      <w:r>
        <w:rPr>
          <w:sz w:val="24"/>
        </w:rPr>
        <w:t>Licensor’</w:t>
      </w:r>
      <w:r w:rsidRPr="0022643A">
        <w:rPr>
          <w:sz w:val="24"/>
        </w:rPr>
        <w:t xml:space="preserve">s compensation </w:t>
      </w:r>
      <w:r>
        <w:rPr>
          <w:sz w:val="24"/>
        </w:rPr>
        <w:t>r</w:t>
      </w:r>
      <w:r w:rsidR="00A73942">
        <w:rPr>
          <w:sz w:val="24"/>
        </w:rPr>
        <w:t xml:space="preserve">elating to </w:t>
      </w:r>
      <w:r w:rsidRPr="0022643A">
        <w:rPr>
          <w:sz w:val="24"/>
        </w:rPr>
        <w:t xml:space="preserve">this </w:t>
      </w:r>
      <w:r>
        <w:rPr>
          <w:sz w:val="24"/>
        </w:rPr>
        <w:t xml:space="preserve">Agreement </w:t>
      </w:r>
      <w:r w:rsidRPr="0022643A">
        <w:rPr>
          <w:sz w:val="24"/>
        </w:rPr>
        <w:t>for any amounts tha</w:t>
      </w:r>
      <w:r w:rsidR="00E82353">
        <w:rPr>
          <w:sz w:val="24"/>
        </w:rPr>
        <w:t>t may be due and unpaid to the S</w:t>
      </w:r>
      <w:r w:rsidRPr="0022643A">
        <w:rPr>
          <w:sz w:val="24"/>
        </w:rPr>
        <w:t>tate of Oregon or its political subdivisions for which the Department of Revenue collects debts.</w:t>
      </w:r>
      <w:r w:rsidR="00E97A4C">
        <w:rPr>
          <w:sz w:val="24"/>
        </w:rPr>
        <w:t xml:space="preserve"> </w:t>
      </w:r>
      <w:r w:rsidRPr="0022643A">
        <w:rPr>
          <w:sz w:val="24"/>
        </w:rPr>
        <w:t xml:space="preserve"> </w:t>
      </w:r>
    </w:p>
    <w:p w14:paraId="79198B38" w14:textId="77777777" w:rsidR="001C5E57" w:rsidRPr="005B1D94" w:rsidRDefault="001C5E57" w:rsidP="001C5E57">
      <w:pPr>
        <w:pStyle w:val="ListParagraph"/>
        <w:numPr>
          <w:ilvl w:val="0"/>
          <w:numId w:val="1"/>
        </w:numPr>
        <w:ind w:left="360"/>
        <w:rPr>
          <w:rFonts w:ascii="Calibri" w:hAnsi="Calibri" w:cs="Arial"/>
          <w:b/>
          <w:sz w:val="24"/>
          <w:szCs w:val="24"/>
        </w:rPr>
      </w:pPr>
      <w:bookmarkStart w:id="29" w:name="_DV_M559"/>
      <w:bookmarkStart w:id="30" w:name="_DV_M560"/>
      <w:bookmarkStart w:id="31" w:name="_DV_M561"/>
      <w:bookmarkStart w:id="32" w:name="_DV_M565"/>
      <w:bookmarkStart w:id="33" w:name="_DV_M570"/>
      <w:bookmarkEnd w:id="29"/>
      <w:bookmarkEnd w:id="30"/>
      <w:bookmarkEnd w:id="31"/>
      <w:bookmarkEnd w:id="32"/>
      <w:bookmarkEnd w:id="33"/>
      <w:commentRangeStart w:id="34"/>
      <w:r w:rsidRPr="005B1D94">
        <w:rPr>
          <w:rFonts w:ascii="Calibri" w:hAnsi="Calibri" w:cs="Arial"/>
          <w:b/>
          <w:sz w:val="24"/>
          <w:szCs w:val="24"/>
        </w:rPr>
        <w:t>LICENSOR</w:t>
      </w:r>
      <w:commentRangeEnd w:id="34"/>
      <w:r w:rsidR="007872F7">
        <w:rPr>
          <w:rStyle w:val="CommentReference"/>
        </w:rPr>
        <w:commentReference w:id="34"/>
      </w:r>
      <w:r w:rsidRPr="005B1D94">
        <w:rPr>
          <w:rFonts w:ascii="Calibri" w:hAnsi="Calibri" w:cs="Arial"/>
          <w:b/>
          <w:sz w:val="24"/>
          <w:szCs w:val="24"/>
        </w:rPr>
        <w:t xml:space="preserve">, BY EXECUTION OF THIS </w:t>
      </w:r>
      <w:r w:rsidR="009665A6">
        <w:rPr>
          <w:rFonts w:ascii="Calibri" w:hAnsi="Calibri" w:cs="Arial"/>
          <w:b/>
          <w:sz w:val="24"/>
          <w:szCs w:val="24"/>
        </w:rPr>
        <w:t>AGREEMENT</w:t>
      </w:r>
      <w:r w:rsidRPr="005B1D94">
        <w:rPr>
          <w:rFonts w:ascii="Calibri" w:hAnsi="Calibri" w:cs="Arial"/>
          <w:b/>
          <w:sz w:val="24"/>
          <w:szCs w:val="24"/>
        </w:rPr>
        <w:t>, HEREBY ACKNOWLEDGES THAT IT HAS READ THIS AGREEMENT, UNDERSTANDS IT, AND AGREES TO BE BOUND BY ITS TERMS AND CONDITIONS.</w:t>
      </w:r>
    </w:p>
    <w:p w14:paraId="63FED95B" w14:textId="77777777" w:rsidR="001C5E57" w:rsidRPr="001533C5" w:rsidRDefault="001C5E57" w:rsidP="001C5E57">
      <w:pPr>
        <w:keepNext/>
        <w:keepLines/>
        <w:spacing w:after="120"/>
        <w:rPr>
          <w:rFonts w:cs="Calibri"/>
          <w:color w:val="000000"/>
        </w:rPr>
      </w:pPr>
      <w:r>
        <w:rPr>
          <w:rFonts w:cs="Calibri"/>
          <w:b/>
          <w:bCs/>
          <w:color w:val="000000"/>
        </w:rPr>
        <w:lastRenderedPageBreak/>
        <w:t>Licensor</w:t>
      </w:r>
      <w:r w:rsidRPr="001533C5">
        <w:rPr>
          <w:rFonts w:cs="Calibri"/>
          <w:b/>
          <w:bCs/>
          <w:color w:val="000000"/>
        </w:rPr>
        <w:t>:</w:t>
      </w:r>
    </w:p>
    <w:tbl>
      <w:tblPr>
        <w:tblW w:w="0" w:type="auto"/>
        <w:tblInd w:w="56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700"/>
        <w:gridCol w:w="6293"/>
      </w:tblGrid>
      <w:tr w:rsidR="001C5E57" w:rsidRPr="001533C5" w14:paraId="360CDBA6" w14:textId="77777777" w:rsidTr="005832FD">
        <w:tc>
          <w:tcPr>
            <w:tcW w:w="2700" w:type="dxa"/>
            <w:tcBorders>
              <w:top w:val="nil"/>
              <w:bottom w:val="nil"/>
            </w:tcBorders>
            <w:shd w:val="clear" w:color="auto" w:fill="auto"/>
            <w:vAlign w:val="bottom"/>
          </w:tcPr>
          <w:p w14:paraId="42E55532" w14:textId="77777777" w:rsidR="001C5E57" w:rsidRPr="001533C5" w:rsidRDefault="001C5E57" w:rsidP="005832FD">
            <w:pPr>
              <w:keepNext/>
              <w:keepLines/>
              <w:spacing w:after="120"/>
              <w:rPr>
                <w:rFonts w:cs="Calibri"/>
              </w:rPr>
            </w:pPr>
            <w:bookmarkStart w:id="35" w:name="_Hlk523817287"/>
            <w:r w:rsidRPr="001533C5">
              <w:rPr>
                <w:rFonts w:cs="Calibri"/>
              </w:rPr>
              <w:t>Signature &amp; Date</w:t>
            </w:r>
          </w:p>
        </w:tc>
        <w:tc>
          <w:tcPr>
            <w:tcW w:w="6293" w:type="dxa"/>
            <w:tcBorders>
              <w:top w:val="nil"/>
            </w:tcBorders>
            <w:shd w:val="clear" w:color="auto" w:fill="auto"/>
            <w:vAlign w:val="bottom"/>
          </w:tcPr>
          <w:p w14:paraId="73023089" w14:textId="77777777" w:rsidR="001C5E57" w:rsidRPr="001533C5" w:rsidRDefault="001C5E57" w:rsidP="005832FD">
            <w:pPr>
              <w:keepNext/>
              <w:keepLines/>
              <w:spacing w:after="120"/>
              <w:rPr>
                <w:rFonts w:cs="Calibri"/>
              </w:rPr>
            </w:pPr>
          </w:p>
        </w:tc>
      </w:tr>
      <w:tr w:rsidR="001C5E57" w:rsidRPr="001533C5" w14:paraId="061E3EB6" w14:textId="77777777" w:rsidTr="005832FD">
        <w:tc>
          <w:tcPr>
            <w:tcW w:w="2700" w:type="dxa"/>
            <w:tcBorders>
              <w:top w:val="nil"/>
              <w:bottom w:val="nil"/>
            </w:tcBorders>
            <w:shd w:val="clear" w:color="auto" w:fill="auto"/>
            <w:vAlign w:val="bottom"/>
          </w:tcPr>
          <w:p w14:paraId="26534E17" w14:textId="77777777" w:rsidR="001C5E57" w:rsidRDefault="001C5E57" w:rsidP="005832FD">
            <w:pPr>
              <w:keepNext/>
              <w:keepLines/>
              <w:spacing w:after="120"/>
              <w:rPr>
                <w:rFonts w:cs="Calibri"/>
              </w:rPr>
            </w:pPr>
            <w:r w:rsidRPr="001533C5">
              <w:rPr>
                <w:rFonts w:cs="Calibri"/>
              </w:rPr>
              <w:t>Printed Name and Title</w:t>
            </w:r>
            <w:r w:rsidR="005B1D94">
              <w:rPr>
                <w:rFonts w:cs="Calibri"/>
              </w:rPr>
              <w:t xml:space="preserve"> of</w:t>
            </w:r>
          </w:p>
          <w:p w14:paraId="64E79993" w14:textId="77777777" w:rsidR="001C5E57" w:rsidRPr="001533C5" w:rsidRDefault="001C5E57" w:rsidP="005832FD">
            <w:pPr>
              <w:keepNext/>
              <w:keepLines/>
              <w:spacing w:after="120"/>
              <w:rPr>
                <w:rFonts w:cs="Calibri"/>
              </w:rPr>
            </w:pPr>
            <w:r>
              <w:rPr>
                <w:rFonts w:cs="Calibri"/>
              </w:rPr>
              <w:t>Authorized Representative</w:t>
            </w:r>
          </w:p>
        </w:tc>
        <w:tc>
          <w:tcPr>
            <w:tcW w:w="6293" w:type="dxa"/>
            <w:tcBorders>
              <w:top w:val="single" w:sz="4" w:space="0" w:color="auto"/>
            </w:tcBorders>
            <w:shd w:val="clear" w:color="auto" w:fill="auto"/>
            <w:vAlign w:val="bottom"/>
          </w:tcPr>
          <w:p w14:paraId="23FB98B6" w14:textId="77777777" w:rsidR="001C5E57" w:rsidRPr="001533C5" w:rsidRDefault="001C5E57" w:rsidP="005832FD">
            <w:pPr>
              <w:keepNext/>
              <w:keepLines/>
              <w:spacing w:after="120"/>
              <w:rPr>
                <w:rFonts w:cs="Calibri"/>
              </w:rPr>
            </w:pPr>
          </w:p>
        </w:tc>
      </w:tr>
      <w:bookmarkEnd w:id="35"/>
    </w:tbl>
    <w:p w14:paraId="51586F42" w14:textId="77777777" w:rsidR="001C5E57" w:rsidRPr="001533C5" w:rsidRDefault="001C5E57" w:rsidP="001C5E57">
      <w:pPr>
        <w:keepNext/>
        <w:keepLines/>
        <w:rPr>
          <w:rFonts w:cs="Calibri"/>
          <w:color w:val="000000"/>
        </w:rPr>
      </w:pPr>
    </w:p>
    <w:p w14:paraId="48B11815" w14:textId="77777777" w:rsidR="001C5E57" w:rsidRPr="001533C5" w:rsidRDefault="001C5E57" w:rsidP="001C5E57">
      <w:pPr>
        <w:keepNext/>
        <w:keepLines/>
        <w:spacing w:after="120"/>
        <w:rPr>
          <w:rFonts w:cs="Calibri"/>
          <w:b/>
          <w:color w:val="000000"/>
        </w:rPr>
      </w:pPr>
      <w:r w:rsidRPr="001533C5">
        <w:rPr>
          <w:rFonts w:cs="Calibri"/>
          <w:b/>
          <w:bCs/>
          <w:color w:val="000000"/>
        </w:rPr>
        <w:t>Services Manager or Other Point of Contact</w:t>
      </w:r>
      <w:r w:rsidRPr="001533C5">
        <w:rPr>
          <w:rFonts w:cs="Calibri"/>
          <w:b/>
          <w:color w:val="000000"/>
        </w:rPr>
        <w:t>:</w:t>
      </w:r>
    </w:p>
    <w:tbl>
      <w:tblPr>
        <w:tblW w:w="0" w:type="auto"/>
        <w:tblInd w:w="56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700"/>
        <w:gridCol w:w="2880"/>
        <w:gridCol w:w="630"/>
        <w:gridCol w:w="2783"/>
      </w:tblGrid>
      <w:tr w:rsidR="001C5E57" w:rsidRPr="001533C5" w14:paraId="7EF33B59" w14:textId="77777777" w:rsidTr="005832FD">
        <w:tc>
          <w:tcPr>
            <w:tcW w:w="2700" w:type="dxa"/>
            <w:tcBorders>
              <w:top w:val="nil"/>
              <w:bottom w:val="nil"/>
            </w:tcBorders>
            <w:shd w:val="clear" w:color="auto" w:fill="auto"/>
            <w:vAlign w:val="bottom"/>
          </w:tcPr>
          <w:p w14:paraId="4CF5C70D" w14:textId="77777777" w:rsidR="001C5E57" w:rsidRPr="001533C5" w:rsidRDefault="001C5E57" w:rsidP="005832FD">
            <w:pPr>
              <w:keepNext/>
              <w:keepLines/>
              <w:spacing w:after="120"/>
              <w:rPr>
                <w:rFonts w:cs="Calibri"/>
              </w:rPr>
            </w:pPr>
            <w:r w:rsidRPr="001533C5">
              <w:rPr>
                <w:rFonts w:cs="Calibri"/>
              </w:rPr>
              <w:t>Printed Name and Title</w:t>
            </w:r>
          </w:p>
        </w:tc>
        <w:tc>
          <w:tcPr>
            <w:tcW w:w="6293" w:type="dxa"/>
            <w:gridSpan w:val="3"/>
            <w:shd w:val="clear" w:color="auto" w:fill="auto"/>
            <w:vAlign w:val="bottom"/>
          </w:tcPr>
          <w:p w14:paraId="0BE22D5F" w14:textId="77777777" w:rsidR="001C5E57" w:rsidRPr="001533C5" w:rsidRDefault="001C5E57" w:rsidP="005832FD">
            <w:pPr>
              <w:keepNext/>
              <w:keepLines/>
              <w:spacing w:after="120"/>
              <w:rPr>
                <w:rFonts w:cs="Calibri"/>
              </w:rPr>
            </w:pPr>
          </w:p>
        </w:tc>
      </w:tr>
      <w:tr w:rsidR="001C5E57" w:rsidRPr="001533C5" w14:paraId="0E394BA4" w14:textId="77777777" w:rsidTr="005832FD">
        <w:trPr>
          <w:trHeight w:val="287"/>
        </w:trPr>
        <w:tc>
          <w:tcPr>
            <w:tcW w:w="2700" w:type="dxa"/>
            <w:tcBorders>
              <w:top w:val="nil"/>
              <w:bottom w:val="nil"/>
            </w:tcBorders>
            <w:shd w:val="clear" w:color="auto" w:fill="auto"/>
            <w:vAlign w:val="bottom"/>
          </w:tcPr>
          <w:p w14:paraId="5438BB1E" w14:textId="77777777" w:rsidR="001C5E57" w:rsidRPr="001533C5" w:rsidRDefault="001C5E57" w:rsidP="005832FD">
            <w:pPr>
              <w:keepNext/>
              <w:keepLines/>
              <w:spacing w:after="120"/>
              <w:rPr>
                <w:rFonts w:cs="Calibri"/>
              </w:rPr>
            </w:pPr>
            <w:r w:rsidRPr="001533C5">
              <w:rPr>
                <w:rFonts w:cs="Calibri"/>
              </w:rPr>
              <w:t>Mailing Address</w:t>
            </w:r>
          </w:p>
        </w:tc>
        <w:tc>
          <w:tcPr>
            <w:tcW w:w="6293" w:type="dxa"/>
            <w:gridSpan w:val="3"/>
            <w:shd w:val="clear" w:color="auto" w:fill="auto"/>
            <w:vAlign w:val="bottom"/>
          </w:tcPr>
          <w:p w14:paraId="1F6F5C6C" w14:textId="77777777" w:rsidR="001C5E57" w:rsidRPr="001533C5" w:rsidRDefault="001C5E57" w:rsidP="005832FD">
            <w:pPr>
              <w:keepNext/>
              <w:keepLines/>
              <w:spacing w:after="120"/>
              <w:rPr>
                <w:rFonts w:cs="Calibri"/>
              </w:rPr>
            </w:pPr>
          </w:p>
        </w:tc>
      </w:tr>
      <w:tr w:rsidR="001C5E57" w:rsidRPr="001533C5" w14:paraId="43931CD7" w14:textId="77777777" w:rsidTr="005832FD">
        <w:trPr>
          <w:trHeight w:val="287"/>
        </w:trPr>
        <w:tc>
          <w:tcPr>
            <w:tcW w:w="2700" w:type="dxa"/>
            <w:tcBorders>
              <w:top w:val="nil"/>
              <w:bottom w:val="nil"/>
            </w:tcBorders>
            <w:shd w:val="clear" w:color="auto" w:fill="auto"/>
            <w:vAlign w:val="bottom"/>
          </w:tcPr>
          <w:p w14:paraId="47179317" w14:textId="77777777" w:rsidR="001C5E57" w:rsidRPr="001533C5" w:rsidRDefault="001C5E57" w:rsidP="005832FD">
            <w:pPr>
              <w:keepNext/>
              <w:keepLines/>
              <w:spacing w:after="120"/>
              <w:rPr>
                <w:rFonts w:cs="Calibri"/>
              </w:rPr>
            </w:pPr>
            <w:r w:rsidRPr="001533C5">
              <w:rPr>
                <w:rFonts w:cs="Calibri"/>
              </w:rPr>
              <w:t>Physical Address</w:t>
            </w:r>
          </w:p>
        </w:tc>
        <w:tc>
          <w:tcPr>
            <w:tcW w:w="6293" w:type="dxa"/>
            <w:gridSpan w:val="3"/>
            <w:shd w:val="clear" w:color="auto" w:fill="auto"/>
            <w:vAlign w:val="bottom"/>
          </w:tcPr>
          <w:p w14:paraId="6E72C241" w14:textId="77777777" w:rsidR="001C5E57" w:rsidRPr="001533C5" w:rsidRDefault="001C5E57" w:rsidP="005832FD">
            <w:pPr>
              <w:keepNext/>
              <w:keepLines/>
              <w:spacing w:after="120"/>
              <w:rPr>
                <w:rFonts w:cs="Calibri"/>
              </w:rPr>
            </w:pPr>
          </w:p>
        </w:tc>
      </w:tr>
      <w:tr w:rsidR="001C5E57" w:rsidRPr="001533C5" w14:paraId="1E11B254" w14:textId="77777777" w:rsidTr="005832FD">
        <w:trPr>
          <w:trHeight w:val="287"/>
        </w:trPr>
        <w:tc>
          <w:tcPr>
            <w:tcW w:w="2700" w:type="dxa"/>
            <w:tcBorders>
              <w:top w:val="nil"/>
              <w:bottom w:val="nil"/>
            </w:tcBorders>
            <w:shd w:val="clear" w:color="auto" w:fill="auto"/>
            <w:vAlign w:val="bottom"/>
          </w:tcPr>
          <w:p w14:paraId="7DC64D3A" w14:textId="77777777" w:rsidR="001C5E57" w:rsidRPr="001533C5" w:rsidRDefault="001C5E57" w:rsidP="005832FD">
            <w:pPr>
              <w:keepNext/>
              <w:keepLines/>
              <w:spacing w:after="120"/>
              <w:rPr>
                <w:rFonts w:cs="Calibri"/>
              </w:rPr>
            </w:pPr>
            <w:r w:rsidRPr="001533C5">
              <w:rPr>
                <w:rFonts w:cs="Calibri"/>
              </w:rPr>
              <w:t>Telephone</w:t>
            </w:r>
          </w:p>
        </w:tc>
        <w:tc>
          <w:tcPr>
            <w:tcW w:w="2880" w:type="dxa"/>
            <w:tcBorders>
              <w:right w:val="nil"/>
            </w:tcBorders>
            <w:shd w:val="clear" w:color="auto" w:fill="auto"/>
            <w:vAlign w:val="bottom"/>
          </w:tcPr>
          <w:p w14:paraId="3B8DA434" w14:textId="77777777" w:rsidR="001C5E57" w:rsidRPr="001533C5" w:rsidRDefault="001C5E57" w:rsidP="005832FD">
            <w:pPr>
              <w:keepNext/>
              <w:keepLines/>
              <w:rPr>
                <w:rFonts w:cs="Calibri"/>
              </w:rPr>
            </w:pPr>
          </w:p>
        </w:tc>
        <w:tc>
          <w:tcPr>
            <w:tcW w:w="630" w:type="dxa"/>
            <w:tcBorders>
              <w:top w:val="single" w:sz="4" w:space="0" w:color="auto"/>
              <w:left w:val="nil"/>
              <w:bottom w:val="nil"/>
              <w:right w:val="nil"/>
            </w:tcBorders>
            <w:shd w:val="clear" w:color="auto" w:fill="auto"/>
            <w:vAlign w:val="bottom"/>
          </w:tcPr>
          <w:p w14:paraId="43E13BBA" w14:textId="77777777" w:rsidR="001C5E57" w:rsidRPr="001533C5" w:rsidRDefault="001C5E57" w:rsidP="005832FD">
            <w:pPr>
              <w:keepNext/>
              <w:keepLines/>
              <w:rPr>
                <w:rFonts w:cs="Calibri"/>
              </w:rPr>
            </w:pPr>
            <w:r w:rsidRPr="001533C5">
              <w:rPr>
                <w:rFonts w:cs="Calibri"/>
              </w:rPr>
              <w:t>Fax</w:t>
            </w:r>
          </w:p>
        </w:tc>
        <w:tc>
          <w:tcPr>
            <w:tcW w:w="2783" w:type="dxa"/>
            <w:tcBorders>
              <w:left w:val="nil"/>
            </w:tcBorders>
            <w:shd w:val="clear" w:color="auto" w:fill="auto"/>
            <w:vAlign w:val="bottom"/>
          </w:tcPr>
          <w:p w14:paraId="32BD2A6F" w14:textId="77777777" w:rsidR="001C5E57" w:rsidRPr="001533C5" w:rsidRDefault="001C5E57" w:rsidP="005832FD">
            <w:pPr>
              <w:keepNext/>
              <w:keepLines/>
              <w:spacing w:after="120"/>
              <w:rPr>
                <w:rFonts w:cs="Calibri"/>
              </w:rPr>
            </w:pPr>
          </w:p>
        </w:tc>
      </w:tr>
      <w:tr w:rsidR="001C5E57" w:rsidRPr="001533C5" w14:paraId="749B4261" w14:textId="77777777" w:rsidTr="005832FD">
        <w:trPr>
          <w:trHeight w:val="287"/>
        </w:trPr>
        <w:tc>
          <w:tcPr>
            <w:tcW w:w="2700" w:type="dxa"/>
            <w:tcBorders>
              <w:top w:val="nil"/>
              <w:bottom w:val="nil"/>
            </w:tcBorders>
            <w:shd w:val="clear" w:color="auto" w:fill="auto"/>
            <w:vAlign w:val="bottom"/>
          </w:tcPr>
          <w:p w14:paraId="27F2F75D" w14:textId="77777777" w:rsidR="001C5E57" w:rsidRPr="001533C5" w:rsidRDefault="001C5E57" w:rsidP="005832FD">
            <w:pPr>
              <w:keepNext/>
              <w:keepLines/>
              <w:spacing w:after="120"/>
              <w:rPr>
                <w:rFonts w:cs="Calibri"/>
              </w:rPr>
            </w:pPr>
            <w:r w:rsidRPr="001533C5">
              <w:rPr>
                <w:rFonts w:cs="Calibri"/>
              </w:rPr>
              <w:t>Email</w:t>
            </w:r>
          </w:p>
        </w:tc>
        <w:tc>
          <w:tcPr>
            <w:tcW w:w="6293" w:type="dxa"/>
            <w:gridSpan w:val="3"/>
            <w:shd w:val="clear" w:color="auto" w:fill="auto"/>
            <w:vAlign w:val="bottom"/>
          </w:tcPr>
          <w:p w14:paraId="2F088321" w14:textId="77777777" w:rsidR="001C5E57" w:rsidRPr="001533C5" w:rsidRDefault="001C5E57" w:rsidP="005832FD">
            <w:pPr>
              <w:keepNext/>
              <w:keepLines/>
              <w:spacing w:after="120"/>
              <w:rPr>
                <w:rFonts w:cs="Calibri"/>
              </w:rPr>
            </w:pPr>
          </w:p>
        </w:tc>
      </w:tr>
    </w:tbl>
    <w:p w14:paraId="034E88B1" w14:textId="77777777" w:rsidR="001C5E57" w:rsidRPr="001533C5" w:rsidRDefault="001C5E57" w:rsidP="001C5E57">
      <w:pPr>
        <w:keepNext/>
        <w:keepLines/>
        <w:rPr>
          <w:rFonts w:cs="Calibri"/>
          <w:color w:val="000000"/>
        </w:rPr>
      </w:pPr>
    </w:p>
    <w:p w14:paraId="76DE8EBE" w14:textId="77777777" w:rsidR="001C5E57" w:rsidRPr="001533C5" w:rsidRDefault="001C5E57" w:rsidP="001C5E57">
      <w:pPr>
        <w:keepNext/>
        <w:keepLines/>
        <w:spacing w:after="120"/>
        <w:jc w:val="both"/>
        <w:outlineLvl w:val="2"/>
        <w:rPr>
          <w:rFonts w:cs="Calibri"/>
          <w:b/>
          <w:bCs/>
          <w:color w:val="000000"/>
        </w:rPr>
      </w:pPr>
      <w:r>
        <w:rPr>
          <w:rFonts w:cs="Calibri"/>
          <w:b/>
          <w:bCs/>
          <w:color w:val="000000"/>
        </w:rPr>
        <w:t>Agency</w:t>
      </w:r>
      <w:r w:rsidRPr="001533C5">
        <w:rPr>
          <w:rFonts w:cs="Calibri"/>
          <w:b/>
          <w:bCs/>
          <w:color w:val="000000"/>
        </w:rPr>
        <w:t xml:space="preserve">: State of Oregon acting by and through its </w:t>
      </w:r>
      <w:r>
        <w:rPr>
          <w:rFonts w:cs="Calibri"/>
          <w:b/>
          <w:bCs/>
          <w:color w:val="000000"/>
        </w:rPr>
        <w:t>[</w:t>
      </w:r>
      <w:r w:rsidRPr="005B1D94">
        <w:rPr>
          <w:rFonts w:cs="Calibri"/>
          <w:b/>
          <w:bCs/>
          <w:color w:val="000000"/>
          <w:highlight w:val="yellow"/>
        </w:rPr>
        <w:t>Licensee</w:t>
      </w:r>
      <w:r>
        <w:rPr>
          <w:rFonts w:cs="Calibri"/>
          <w:b/>
          <w:bCs/>
          <w:color w:val="000000"/>
        </w:rPr>
        <w:t>]</w:t>
      </w:r>
    </w:p>
    <w:tbl>
      <w:tblPr>
        <w:tblW w:w="0" w:type="auto"/>
        <w:tblInd w:w="56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700"/>
        <w:gridCol w:w="6293"/>
      </w:tblGrid>
      <w:tr w:rsidR="001C5E57" w:rsidRPr="001533C5" w14:paraId="7FACA126" w14:textId="77777777" w:rsidTr="005832FD">
        <w:tc>
          <w:tcPr>
            <w:tcW w:w="2700" w:type="dxa"/>
            <w:tcBorders>
              <w:top w:val="nil"/>
              <w:bottom w:val="nil"/>
            </w:tcBorders>
            <w:shd w:val="clear" w:color="auto" w:fill="auto"/>
            <w:vAlign w:val="bottom"/>
          </w:tcPr>
          <w:p w14:paraId="531701D1" w14:textId="77777777" w:rsidR="001C5E57" w:rsidRPr="001533C5" w:rsidRDefault="001C5E57" w:rsidP="005832FD">
            <w:pPr>
              <w:keepNext/>
              <w:keepLines/>
              <w:spacing w:after="120"/>
              <w:rPr>
                <w:rFonts w:cs="Calibri"/>
              </w:rPr>
            </w:pPr>
            <w:r w:rsidRPr="001533C5">
              <w:rPr>
                <w:rFonts w:cs="Calibri"/>
              </w:rPr>
              <w:t>Signature &amp; Date</w:t>
            </w:r>
          </w:p>
        </w:tc>
        <w:tc>
          <w:tcPr>
            <w:tcW w:w="6293" w:type="dxa"/>
            <w:tcBorders>
              <w:top w:val="nil"/>
            </w:tcBorders>
            <w:shd w:val="clear" w:color="auto" w:fill="auto"/>
            <w:vAlign w:val="bottom"/>
          </w:tcPr>
          <w:p w14:paraId="34AD83F8" w14:textId="77777777" w:rsidR="001C5E57" w:rsidRPr="001533C5" w:rsidRDefault="001C5E57" w:rsidP="005832FD">
            <w:pPr>
              <w:keepNext/>
              <w:keepLines/>
              <w:spacing w:after="120"/>
              <w:rPr>
                <w:rFonts w:cs="Calibri"/>
              </w:rPr>
            </w:pPr>
          </w:p>
        </w:tc>
      </w:tr>
      <w:tr w:rsidR="001C5E57" w:rsidRPr="001533C5" w14:paraId="20613257" w14:textId="77777777" w:rsidTr="005832FD">
        <w:tc>
          <w:tcPr>
            <w:tcW w:w="2700" w:type="dxa"/>
            <w:tcBorders>
              <w:top w:val="nil"/>
              <w:bottom w:val="nil"/>
            </w:tcBorders>
            <w:shd w:val="clear" w:color="auto" w:fill="auto"/>
            <w:vAlign w:val="bottom"/>
          </w:tcPr>
          <w:p w14:paraId="1CAF29C4" w14:textId="77777777" w:rsidR="001C5E57" w:rsidRDefault="001C5E57" w:rsidP="005832FD">
            <w:pPr>
              <w:keepNext/>
              <w:keepLines/>
              <w:spacing w:after="120"/>
              <w:rPr>
                <w:rFonts w:cs="Calibri"/>
              </w:rPr>
            </w:pPr>
            <w:r w:rsidRPr="001533C5">
              <w:rPr>
                <w:rFonts w:cs="Calibri"/>
              </w:rPr>
              <w:t>Printed Name and Title</w:t>
            </w:r>
            <w:r w:rsidR="005B1D94">
              <w:rPr>
                <w:rFonts w:cs="Calibri"/>
              </w:rPr>
              <w:t xml:space="preserve"> of</w:t>
            </w:r>
          </w:p>
          <w:p w14:paraId="06E1FA88" w14:textId="77777777" w:rsidR="001C5E57" w:rsidRPr="001533C5" w:rsidRDefault="001C5E57" w:rsidP="005832FD">
            <w:pPr>
              <w:keepNext/>
              <w:keepLines/>
              <w:spacing w:after="120"/>
              <w:rPr>
                <w:rFonts w:cs="Calibri"/>
              </w:rPr>
            </w:pPr>
            <w:r>
              <w:rPr>
                <w:rFonts w:cs="Calibri"/>
              </w:rPr>
              <w:t>Authorized Representative</w:t>
            </w:r>
          </w:p>
        </w:tc>
        <w:tc>
          <w:tcPr>
            <w:tcW w:w="6293" w:type="dxa"/>
            <w:tcBorders>
              <w:top w:val="single" w:sz="4" w:space="0" w:color="auto"/>
            </w:tcBorders>
            <w:shd w:val="clear" w:color="auto" w:fill="auto"/>
            <w:vAlign w:val="bottom"/>
          </w:tcPr>
          <w:p w14:paraId="2654DAF8" w14:textId="77777777" w:rsidR="001C5E57" w:rsidRPr="001533C5" w:rsidRDefault="001C5E57" w:rsidP="005832FD">
            <w:pPr>
              <w:keepNext/>
              <w:keepLines/>
              <w:spacing w:after="120"/>
              <w:rPr>
                <w:rFonts w:cs="Calibri"/>
              </w:rPr>
            </w:pPr>
          </w:p>
        </w:tc>
      </w:tr>
    </w:tbl>
    <w:p w14:paraId="4BD4E9B4" w14:textId="77777777" w:rsidR="001C5E57" w:rsidRPr="001533C5" w:rsidRDefault="001C5E57" w:rsidP="001C5E57">
      <w:pPr>
        <w:keepNext/>
        <w:keepLines/>
        <w:spacing w:after="120"/>
        <w:rPr>
          <w:rFonts w:cs="Calibri"/>
          <w:b/>
          <w:color w:val="000000"/>
        </w:rPr>
      </w:pPr>
      <w:r>
        <w:rPr>
          <w:rFonts w:cs="Calibri"/>
          <w:b/>
          <w:bCs/>
          <w:color w:val="000000"/>
        </w:rPr>
        <w:t>Licensee</w:t>
      </w:r>
      <w:r w:rsidRPr="001533C5">
        <w:rPr>
          <w:rFonts w:cs="Calibri"/>
          <w:b/>
          <w:color w:val="000000"/>
        </w:rPr>
        <w:t xml:space="preserve"> Point of Contact:</w:t>
      </w:r>
    </w:p>
    <w:tbl>
      <w:tblPr>
        <w:tblW w:w="0" w:type="auto"/>
        <w:tblInd w:w="56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700"/>
        <w:gridCol w:w="2880"/>
        <w:gridCol w:w="630"/>
        <w:gridCol w:w="2783"/>
      </w:tblGrid>
      <w:tr w:rsidR="001C5E57" w:rsidRPr="001533C5" w14:paraId="0B9C1E1C" w14:textId="77777777" w:rsidTr="005832FD">
        <w:tc>
          <w:tcPr>
            <w:tcW w:w="2700" w:type="dxa"/>
            <w:tcBorders>
              <w:top w:val="nil"/>
              <w:bottom w:val="nil"/>
            </w:tcBorders>
            <w:shd w:val="clear" w:color="auto" w:fill="auto"/>
            <w:vAlign w:val="bottom"/>
          </w:tcPr>
          <w:p w14:paraId="42167DC6" w14:textId="77777777" w:rsidR="001C5E57" w:rsidRPr="001533C5" w:rsidRDefault="001C5E57" w:rsidP="005832FD">
            <w:pPr>
              <w:keepNext/>
              <w:keepLines/>
              <w:spacing w:after="120"/>
              <w:rPr>
                <w:rFonts w:cs="Calibri"/>
              </w:rPr>
            </w:pPr>
            <w:r w:rsidRPr="001533C5">
              <w:rPr>
                <w:rFonts w:cs="Calibri"/>
              </w:rPr>
              <w:t>Printed Name and Title</w:t>
            </w:r>
          </w:p>
        </w:tc>
        <w:tc>
          <w:tcPr>
            <w:tcW w:w="6293" w:type="dxa"/>
            <w:gridSpan w:val="3"/>
            <w:shd w:val="clear" w:color="auto" w:fill="auto"/>
            <w:vAlign w:val="bottom"/>
          </w:tcPr>
          <w:p w14:paraId="73E3F788" w14:textId="77777777" w:rsidR="001C5E57" w:rsidRPr="001533C5" w:rsidRDefault="001C5E57" w:rsidP="005832FD">
            <w:pPr>
              <w:keepNext/>
              <w:keepLines/>
              <w:spacing w:after="120"/>
              <w:rPr>
                <w:rFonts w:cs="Calibri"/>
              </w:rPr>
            </w:pPr>
          </w:p>
        </w:tc>
      </w:tr>
      <w:tr w:rsidR="001C5E57" w:rsidRPr="001533C5" w14:paraId="1B6458BF" w14:textId="77777777" w:rsidTr="005832FD">
        <w:trPr>
          <w:trHeight w:val="287"/>
        </w:trPr>
        <w:tc>
          <w:tcPr>
            <w:tcW w:w="2700" w:type="dxa"/>
            <w:tcBorders>
              <w:top w:val="nil"/>
              <w:bottom w:val="nil"/>
            </w:tcBorders>
            <w:shd w:val="clear" w:color="auto" w:fill="auto"/>
            <w:vAlign w:val="bottom"/>
          </w:tcPr>
          <w:p w14:paraId="7F3BDBD4" w14:textId="77777777" w:rsidR="001C5E57" w:rsidRPr="001533C5" w:rsidRDefault="001C5E57" w:rsidP="005832FD">
            <w:pPr>
              <w:keepNext/>
              <w:keepLines/>
              <w:spacing w:after="120"/>
              <w:rPr>
                <w:rFonts w:cs="Calibri"/>
              </w:rPr>
            </w:pPr>
            <w:r w:rsidRPr="001533C5">
              <w:rPr>
                <w:rFonts w:cs="Calibri"/>
              </w:rPr>
              <w:t>Mailing Address</w:t>
            </w:r>
          </w:p>
        </w:tc>
        <w:tc>
          <w:tcPr>
            <w:tcW w:w="6293" w:type="dxa"/>
            <w:gridSpan w:val="3"/>
            <w:shd w:val="clear" w:color="auto" w:fill="auto"/>
            <w:vAlign w:val="bottom"/>
          </w:tcPr>
          <w:p w14:paraId="366D550B" w14:textId="77777777" w:rsidR="001C5E57" w:rsidRPr="001533C5" w:rsidRDefault="001C5E57" w:rsidP="005832FD">
            <w:pPr>
              <w:keepNext/>
              <w:keepLines/>
              <w:spacing w:after="120"/>
              <w:rPr>
                <w:rFonts w:cs="Calibri"/>
              </w:rPr>
            </w:pPr>
          </w:p>
        </w:tc>
      </w:tr>
      <w:tr w:rsidR="001C5E57" w:rsidRPr="001533C5" w14:paraId="3EFA79F5" w14:textId="77777777" w:rsidTr="005832FD">
        <w:trPr>
          <w:trHeight w:val="287"/>
        </w:trPr>
        <w:tc>
          <w:tcPr>
            <w:tcW w:w="2700" w:type="dxa"/>
            <w:tcBorders>
              <w:top w:val="nil"/>
              <w:bottom w:val="nil"/>
            </w:tcBorders>
            <w:shd w:val="clear" w:color="auto" w:fill="auto"/>
            <w:vAlign w:val="bottom"/>
          </w:tcPr>
          <w:p w14:paraId="73AD5161" w14:textId="77777777" w:rsidR="001C5E57" w:rsidRPr="001533C5" w:rsidRDefault="001C5E57" w:rsidP="005832FD">
            <w:pPr>
              <w:keepNext/>
              <w:keepLines/>
              <w:spacing w:after="120"/>
              <w:rPr>
                <w:rFonts w:cs="Calibri"/>
              </w:rPr>
            </w:pPr>
            <w:r w:rsidRPr="001533C5">
              <w:rPr>
                <w:rFonts w:cs="Calibri"/>
              </w:rPr>
              <w:t>Physical Address</w:t>
            </w:r>
          </w:p>
        </w:tc>
        <w:tc>
          <w:tcPr>
            <w:tcW w:w="6293" w:type="dxa"/>
            <w:gridSpan w:val="3"/>
            <w:shd w:val="clear" w:color="auto" w:fill="auto"/>
            <w:vAlign w:val="bottom"/>
          </w:tcPr>
          <w:p w14:paraId="5B17E6B4" w14:textId="77777777" w:rsidR="001C5E57" w:rsidRPr="001533C5" w:rsidRDefault="001C5E57" w:rsidP="005832FD">
            <w:pPr>
              <w:keepNext/>
              <w:keepLines/>
              <w:spacing w:after="120"/>
              <w:rPr>
                <w:rFonts w:cs="Calibri"/>
              </w:rPr>
            </w:pPr>
          </w:p>
        </w:tc>
      </w:tr>
      <w:tr w:rsidR="001C5E57" w:rsidRPr="001533C5" w14:paraId="6F814B7D" w14:textId="77777777" w:rsidTr="005832FD">
        <w:trPr>
          <w:trHeight w:val="287"/>
        </w:trPr>
        <w:tc>
          <w:tcPr>
            <w:tcW w:w="2700" w:type="dxa"/>
            <w:tcBorders>
              <w:top w:val="nil"/>
              <w:bottom w:val="nil"/>
            </w:tcBorders>
            <w:shd w:val="clear" w:color="auto" w:fill="auto"/>
            <w:vAlign w:val="bottom"/>
          </w:tcPr>
          <w:p w14:paraId="2A257B6E" w14:textId="77777777" w:rsidR="001C5E57" w:rsidRPr="001533C5" w:rsidRDefault="001C5E57" w:rsidP="005832FD">
            <w:pPr>
              <w:keepNext/>
              <w:keepLines/>
              <w:spacing w:after="120"/>
              <w:rPr>
                <w:rFonts w:cs="Calibri"/>
              </w:rPr>
            </w:pPr>
            <w:r w:rsidRPr="001533C5">
              <w:rPr>
                <w:rFonts w:cs="Calibri"/>
              </w:rPr>
              <w:t>Telephone</w:t>
            </w:r>
          </w:p>
        </w:tc>
        <w:tc>
          <w:tcPr>
            <w:tcW w:w="2880" w:type="dxa"/>
            <w:tcBorders>
              <w:right w:val="nil"/>
            </w:tcBorders>
            <w:shd w:val="clear" w:color="auto" w:fill="auto"/>
            <w:vAlign w:val="bottom"/>
          </w:tcPr>
          <w:p w14:paraId="7AFCF31D" w14:textId="77777777" w:rsidR="001C5E57" w:rsidRPr="001533C5" w:rsidRDefault="001C5E57" w:rsidP="005832FD">
            <w:pPr>
              <w:keepNext/>
              <w:keepLines/>
              <w:rPr>
                <w:rFonts w:cs="Calibri"/>
              </w:rPr>
            </w:pPr>
          </w:p>
        </w:tc>
        <w:tc>
          <w:tcPr>
            <w:tcW w:w="630" w:type="dxa"/>
            <w:tcBorders>
              <w:top w:val="single" w:sz="4" w:space="0" w:color="auto"/>
              <w:left w:val="nil"/>
              <w:bottom w:val="nil"/>
              <w:right w:val="nil"/>
            </w:tcBorders>
            <w:shd w:val="clear" w:color="auto" w:fill="auto"/>
            <w:vAlign w:val="bottom"/>
          </w:tcPr>
          <w:p w14:paraId="55079CAA" w14:textId="77777777" w:rsidR="001C5E57" w:rsidRPr="001533C5" w:rsidRDefault="001C5E57" w:rsidP="005832FD">
            <w:pPr>
              <w:keepNext/>
              <w:keepLines/>
              <w:rPr>
                <w:rFonts w:cs="Calibri"/>
              </w:rPr>
            </w:pPr>
            <w:r w:rsidRPr="001533C5">
              <w:rPr>
                <w:rFonts w:cs="Calibri"/>
              </w:rPr>
              <w:t>Fax</w:t>
            </w:r>
          </w:p>
        </w:tc>
        <w:tc>
          <w:tcPr>
            <w:tcW w:w="2783" w:type="dxa"/>
            <w:tcBorders>
              <w:left w:val="nil"/>
            </w:tcBorders>
            <w:shd w:val="clear" w:color="auto" w:fill="auto"/>
            <w:vAlign w:val="bottom"/>
          </w:tcPr>
          <w:p w14:paraId="20120CC9" w14:textId="77777777" w:rsidR="001C5E57" w:rsidRPr="001533C5" w:rsidRDefault="001C5E57" w:rsidP="005832FD">
            <w:pPr>
              <w:keepNext/>
              <w:keepLines/>
              <w:spacing w:after="120"/>
              <w:rPr>
                <w:rFonts w:cs="Calibri"/>
              </w:rPr>
            </w:pPr>
          </w:p>
        </w:tc>
      </w:tr>
      <w:tr w:rsidR="001C5E57" w:rsidRPr="001533C5" w14:paraId="33137A6C" w14:textId="77777777" w:rsidTr="005832FD">
        <w:trPr>
          <w:trHeight w:val="287"/>
        </w:trPr>
        <w:tc>
          <w:tcPr>
            <w:tcW w:w="2700" w:type="dxa"/>
            <w:tcBorders>
              <w:top w:val="nil"/>
              <w:bottom w:val="nil"/>
            </w:tcBorders>
            <w:shd w:val="clear" w:color="auto" w:fill="auto"/>
            <w:vAlign w:val="bottom"/>
          </w:tcPr>
          <w:p w14:paraId="4E39FDC2" w14:textId="77777777" w:rsidR="001C5E57" w:rsidRPr="001533C5" w:rsidRDefault="001C5E57" w:rsidP="005832FD">
            <w:pPr>
              <w:keepNext/>
              <w:keepLines/>
              <w:spacing w:after="120"/>
              <w:rPr>
                <w:rFonts w:cs="Calibri"/>
              </w:rPr>
            </w:pPr>
            <w:r w:rsidRPr="001533C5">
              <w:rPr>
                <w:rFonts w:cs="Calibri"/>
              </w:rPr>
              <w:t xml:space="preserve">Email </w:t>
            </w:r>
          </w:p>
        </w:tc>
        <w:tc>
          <w:tcPr>
            <w:tcW w:w="6293" w:type="dxa"/>
            <w:gridSpan w:val="3"/>
            <w:shd w:val="clear" w:color="auto" w:fill="auto"/>
            <w:vAlign w:val="bottom"/>
          </w:tcPr>
          <w:p w14:paraId="21C8E55A" w14:textId="77777777" w:rsidR="001C5E57" w:rsidRPr="001533C5" w:rsidRDefault="001C5E57" w:rsidP="005832FD">
            <w:pPr>
              <w:keepNext/>
              <w:keepLines/>
              <w:spacing w:after="120"/>
              <w:rPr>
                <w:rFonts w:cs="Calibri"/>
              </w:rPr>
            </w:pPr>
          </w:p>
        </w:tc>
      </w:tr>
    </w:tbl>
    <w:p w14:paraId="0D4C5B14" w14:textId="77777777" w:rsidR="001C5E57" w:rsidRPr="001533C5" w:rsidRDefault="001C5E57" w:rsidP="001C5E57">
      <w:pPr>
        <w:rPr>
          <w:rFonts w:cs="Calibri"/>
        </w:rPr>
      </w:pPr>
    </w:p>
    <w:p w14:paraId="454EB993" w14:textId="77777777" w:rsidR="001C5E57" w:rsidRDefault="001C5E57" w:rsidP="001C5E57">
      <w:pPr>
        <w:spacing w:after="120"/>
        <w:rPr>
          <w:rFonts w:cs="Calibri"/>
        </w:rPr>
      </w:pPr>
      <w:r w:rsidRPr="00336936">
        <w:rPr>
          <w:rFonts w:cs="Calibri"/>
          <w:b/>
        </w:rPr>
        <w:t xml:space="preserve">APPROVED BY </w:t>
      </w:r>
      <w:r>
        <w:rPr>
          <w:rFonts w:cs="Calibri"/>
          <w:b/>
        </w:rPr>
        <w:t>DEPARTMENT OF ADMINISTRATIVE SERVICES, PROCUREMENT SERVICES</w:t>
      </w:r>
      <w:r w:rsidRPr="00336936">
        <w:rPr>
          <w:rFonts w:cs="Calibri"/>
          <w:b/>
        </w:rPr>
        <w:t>:</w:t>
      </w:r>
      <w:r>
        <w:rPr>
          <w:rFonts w:cs="Calibri"/>
          <w:b/>
        </w:rPr>
        <w:t xml:space="preserve"> </w:t>
      </w:r>
    </w:p>
    <w:p w14:paraId="116DE97D" w14:textId="77777777" w:rsidR="00E97A4C" w:rsidRPr="00336936" w:rsidRDefault="00E97A4C" w:rsidP="00E97A4C">
      <w:pPr>
        <w:rPr>
          <w:rFonts w:cs="Calibri"/>
          <w:b/>
        </w:rPr>
      </w:pPr>
      <w:r w:rsidRPr="00336936">
        <w:rPr>
          <w:rFonts w:cs="Calibri"/>
          <w:b/>
        </w:rPr>
        <w:t xml:space="preserve">APPROVED BY </w:t>
      </w:r>
      <w:r>
        <w:rPr>
          <w:rFonts w:cs="Calibri"/>
          <w:b/>
        </w:rPr>
        <w:t xml:space="preserve">THE </w:t>
      </w:r>
      <w:r w:rsidRPr="00336936">
        <w:rPr>
          <w:rFonts w:cs="Calibri"/>
          <w:b/>
        </w:rPr>
        <w:t xml:space="preserve">STATE CHIEF INFORMATION OFFICER </w:t>
      </w:r>
      <w:r>
        <w:rPr>
          <w:rFonts w:cs="Calibri"/>
          <w:b/>
        </w:rPr>
        <w:t>ACTING AS ENTERPRISE INFORMATION SERVICES</w:t>
      </w:r>
      <w:r w:rsidRPr="00336936">
        <w:rPr>
          <w:rFonts w:cs="Calibri"/>
          <w:b/>
        </w:rPr>
        <w:t>:</w:t>
      </w:r>
    </w:p>
    <w:p w14:paraId="347ADAF9" w14:textId="77777777" w:rsidR="001C5E57" w:rsidRPr="001533C5" w:rsidRDefault="001C5E57" w:rsidP="001C5E57">
      <w:pPr>
        <w:rPr>
          <w:rFonts w:cs="Calibri"/>
        </w:rPr>
      </w:pPr>
      <w:r w:rsidRPr="001533C5">
        <w:rPr>
          <w:rFonts w:cs="Calibri"/>
          <w:b/>
        </w:rPr>
        <w:t xml:space="preserve">APPROVED FOR LEGAL SUFFICIENCY BY THE DEPARTMENT OF JUSTICE: </w:t>
      </w:r>
    </w:p>
    <w:p w14:paraId="682F4E35" w14:textId="77777777" w:rsidR="005B1D94" w:rsidRDefault="005B1D94" w:rsidP="00000E7B">
      <w:pPr>
        <w:spacing w:after="0" w:line="240" w:lineRule="auto"/>
        <w:rPr>
          <w:rFonts w:eastAsia="Times New Roman" w:cs="Arial"/>
          <w:sz w:val="20"/>
          <w:szCs w:val="20"/>
          <w:u w:val="single"/>
        </w:rPr>
      </w:pPr>
      <w:r>
        <w:rPr>
          <w:rFonts w:eastAsia="Times New Roman" w:cs="Arial"/>
          <w:sz w:val="20"/>
          <w:szCs w:val="20"/>
          <w:u w:val="single"/>
        </w:rPr>
        <w:br w:type="page"/>
      </w:r>
    </w:p>
    <w:p w14:paraId="79D83997" w14:textId="77777777" w:rsidR="002E4194" w:rsidRPr="003F72C5" w:rsidRDefault="002E4194" w:rsidP="00000E7B">
      <w:pPr>
        <w:spacing w:after="0" w:line="240" w:lineRule="auto"/>
        <w:rPr>
          <w:rFonts w:eastAsia="Times New Roman" w:cs="Arial"/>
          <w:sz w:val="20"/>
          <w:szCs w:val="20"/>
          <w:u w:val="single"/>
        </w:rPr>
      </w:pPr>
    </w:p>
    <w:p w14:paraId="77265D19" w14:textId="77777777" w:rsidR="00035833" w:rsidRDefault="00035833" w:rsidP="00035833">
      <w:pPr>
        <w:spacing w:after="0" w:line="240" w:lineRule="auto"/>
        <w:ind w:left="720"/>
        <w:jc w:val="center"/>
        <w:rPr>
          <w:rFonts w:eastAsia="Times New Roman" w:cs="Arial"/>
          <w:b/>
          <w:sz w:val="24"/>
          <w:szCs w:val="24"/>
        </w:rPr>
      </w:pPr>
      <w:r w:rsidRPr="003F72C5">
        <w:rPr>
          <w:rFonts w:eastAsia="Times New Roman" w:cs="Arial"/>
          <w:b/>
          <w:sz w:val="24"/>
          <w:szCs w:val="24"/>
        </w:rPr>
        <w:t xml:space="preserve">EXHIBIT </w:t>
      </w:r>
      <w:r w:rsidR="00DE63F8">
        <w:rPr>
          <w:rFonts w:eastAsia="Times New Roman" w:cs="Arial"/>
          <w:b/>
          <w:sz w:val="24"/>
          <w:szCs w:val="24"/>
        </w:rPr>
        <w:t>A</w:t>
      </w:r>
    </w:p>
    <w:p w14:paraId="15CE830B" w14:textId="77777777" w:rsidR="00035833" w:rsidRPr="00000E7B" w:rsidRDefault="00035833" w:rsidP="00035833">
      <w:pPr>
        <w:spacing w:after="0" w:line="240" w:lineRule="auto"/>
        <w:ind w:left="720"/>
        <w:jc w:val="center"/>
        <w:rPr>
          <w:rFonts w:eastAsia="Times New Roman" w:cs="Courier New"/>
          <w:b/>
          <w:sz w:val="24"/>
          <w:szCs w:val="24"/>
        </w:rPr>
      </w:pPr>
      <w:r w:rsidRPr="00000E7B">
        <w:rPr>
          <w:rFonts w:eastAsia="Times New Roman" w:cs="Courier New"/>
          <w:b/>
          <w:sz w:val="24"/>
          <w:szCs w:val="24"/>
        </w:rPr>
        <w:t xml:space="preserve">Software </w:t>
      </w:r>
      <w:r>
        <w:rPr>
          <w:rFonts w:eastAsia="Times New Roman" w:cs="Courier New"/>
          <w:b/>
          <w:sz w:val="24"/>
          <w:szCs w:val="24"/>
        </w:rPr>
        <w:t>License</w:t>
      </w:r>
    </w:p>
    <w:p w14:paraId="2E85F352" w14:textId="77777777" w:rsidR="00C42E5B" w:rsidRPr="00C42E5B" w:rsidRDefault="00C42E5B" w:rsidP="00255049">
      <w:pPr>
        <w:tabs>
          <w:tab w:val="left" w:pos="360"/>
        </w:tabs>
        <w:rPr>
          <w:rFonts w:ascii="Calibri" w:hAnsi="Calibri" w:cs="Arial"/>
        </w:rPr>
      </w:pPr>
    </w:p>
    <w:p w14:paraId="63D45EB6" w14:textId="77777777" w:rsidR="00C42E5B" w:rsidRDefault="00C42E5B" w:rsidP="00000E7B">
      <w:pPr>
        <w:spacing w:after="0" w:line="240" w:lineRule="auto"/>
        <w:rPr>
          <w:rFonts w:cs="Times New Roman"/>
          <w:sz w:val="24"/>
          <w:szCs w:val="24"/>
        </w:rPr>
      </w:pPr>
      <w:r>
        <w:rPr>
          <w:rFonts w:cs="Times New Roman"/>
          <w:sz w:val="24"/>
          <w:szCs w:val="24"/>
        </w:rPr>
        <w:br w:type="page"/>
      </w:r>
    </w:p>
    <w:p w14:paraId="654268B9" w14:textId="77777777" w:rsidR="00C42E5B" w:rsidRDefault="00C42E5B" w:rsidP="00C42E5B">
      <w:pPr>
        <w:spacing w:after="0" w:line="240" w:lineRule="auto"/>
        <w:ind w:left="720"/>
        <w:jc w:val="center"/>
        <w:rPr>
          <w:rFonts w:eastAsia="Times New Roman" w:cs="Arial"/>
          <w:b/>
          <w:sz w:val="24"/>
          <w:szCs w:val="24"/>
        </w:rPr>
      </w:pPr>
      <w:r w:rsidRPr="003F72C5">
        <w:rPr>
          <w:rFonts w:eastAsia="Times New Roman" w:cs="Arial"/>
          <w:b/>
          <w:sz w:val="24"/>
          <w:szCs w:val="24"/>
        </w:rPr>
        <w:lastRenderedPageBreak/>
        <w:t xml:space="preserve">EXHIBIT </w:t>
      </w:r>
      <w:r>
        <w:rPr>
          <w:rFonts w:eastAsia="Times New Roman" w:cs="Arial"/>
          <w:b/>
          <w:sz w:val="24"/>
          <w:szCs w:val="24"/>
        </w:rPr>
        <w:t>B</w:t>
      </w:r>
    </w:p>
    <w:p w14:paraId="3FB85DAB" w14:textId="77777777" w:rsidR="00C42E5B" w:rsidRPr="00000E7B" w:rsidRDefault="00C42E5B" w:rsidP="00C42E5B">
      <w:pPr>
        <w:spacing w:after="0" w:line="240" w:lineRule="auto"/>
        <w:ind w:left="720"/>
        <w:jc w:val="center"/>
        <w:rPr>
          <w:rFonts w:eastAsia="Times New Roman" w:cs="Courier New"/>
          <w:b/>
          <w:sz w:val="24"/>
          <w:szCs w:val="24"/>
        </w:rPr>
      </w:pPr>
      <w:r>
        <w:rPr>
          <w:rFonts w:eastAsia="Times New Roman" w:cs="Courier New"/>
          <w:b/>
          <w:sz w:val="24"/>
          <w:szCs w:val="24"/>
        </w:rPr>
        <w:t>Maintenance and Support Terms</w:t>
      </w:r>
    </w:p>
    <w:p w14:paraId="1EEE4882" w14:textId="77777777" w:rsidR="00664266" w:rsidRPr="00C42E5B" w:rsidRDefault="00664266" w:rsidP="00000E7B">
      <w:pPr>
        <w:spacing w:after="0" w:line="240" w:lineRule="auto"/>
        <w:rPr>
          <w:rFonts w:cs="Times New Roman"/>
          <w:sz w:val="24"/>
          <w:szCs w:val="24"/>
        </w:rPr>
      </w:pPr>
    </w:p>
    <w:sectPr w:rsidR="00664266" w:rsidRPr="00C42E5B" w:rsidSect="00F646A3">
      <w:footerReference w:type="default" r:id="rId17"/>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mplate Tip" w:date="2019-12-26T18:50:00Z" w:initials="TT">
    <w:p w14:paraId="36605F78" w14:textId="673B2A82" w:rsidR="00F24827" w:rsidRDefault="00F24827" w:rsidP="00F24827">
      <w:pPr>
        <w:pStyle w:val="CommentText"/>
      </w:pPr>
      <w:r>
        <w:rPr>
          <w:rStyle w:val="CommentReference"/>
        </w:rPr>
        <w:annotationRef/>
      </w:r>
      <w:r>
        <w:t>Review the vendor’s license and support terms, select from the options in this template as appropriate, and provide the information referenced in this rider.</w:t>
      </w:r>
      <w:r w:rsidR="00E97A4C">
        <w:t xml:space="preserve"> </w:t>
      </w:r>
      <w:r>
        <w:t>Options are marked with [</w:t>
      </w:r>
      <w:r w:rsidRPr="00B12489">
        <w:rPr>
          <w:highlight w:val="yellow"/>
        </w:rPr>
        <w:t>bracketed, highlighted language</w:t>
      </w:r>
      <w:r>
        <w:t>] and may have associated comments.</w:t>
      </w:r>
      <w:r w:rsidR="00E97A4C">
        <w:t xml:space="preserve"> </w:t>
      </w:r>
      <w:r>
        <w:t>Verify highlighted template text (capital letters, section references) as correct as part of preparing the rider.</w:t>
      </w:r>
    </w:p>
    <w:p w14:paraId="2A3B59EF" w14:textId="77777777" w:rsidR="00F24827" w:rsidRDefault="00F24827" w:rsidP="00F24827"/>
    <w:p w14:paraId="41F5E969" w14:textId="77777777" w:rsidR="00F24827" w:rsidRDefault="00F24827" w:rsidP="00F24827">
      <w:pPr>
        <w:pStyle w:val="CommentText"/>
      </w:pPr>
      <w:r w:rsidRPr="005D3115">
        <w:rPr>
          <w:b/>
          <w:color w:val="FF0000"/>
          <w:u w:val="single"/>
        </w:rPr>
        <w:t>REMINDER</w:t>
      </w:r>
      <w:r>
        <w:t>: Select desired, appropriate provisions and remove all redlines and comments prior to sending the draft rider to a vendor!</w:t>
      </w:r>
    </w:p>
  </w:comment>
  <w:comment w:id="1" w:author="Template Tip" w:date="2019-12-26T18:50:00Z" w:initials="TT">
    <w:p w14:paraId="120834D8" w14:textId="4F149E8A" w:rsidR="007872F7" w:rsidRDefault="007872F7">
      <w:pPr>
        <w:pStyle w:val="CommentText"/>
      </w:pPr>
      <w:r>
        <w:rPr>
          <w:rStyle w:val="CommentReference"/>
        </w:rPr>
        <w:annotationRef/>
      </w:r>
      <w:r>
        <w:t xml:space="preserve">Review the </w:t>
      </w:r>
      <w:r w:rsidR="00AA759F">
        <w:t>license and support terms</w:t>
      </w:r>
      <w:r>
        <w:t xml:space="preserve"> for the sections addressing termination to confirm if the vendor’s terms address termination adequately.</w:t>
      </w:r>
    </w:p>
  </w:comment>
  <w:comment w:id="2" w:author="Template Tip" w:date="2019-12-26T18:50:00Z" w:initials="TT">
    <w:p w14:paraId="5FDFF1D2" w14:textId="23C7298B" w:rsidR="00913025" w:rsidRDefault="00913025">
      <w:pPr>
        <w:pStyle w:val="CommentText"/>
      </w:pPr>
      <w:r>
        <w:rPr>
          <w:rStyle w:val="CommentReference"/>
        </w:rPr>
        <w:annotationRef/>
      </w:r>
      <w:r>
        <w:t xml:space="preserve">Include this optional reference if the </w:t>
      </w:r>
      <w:r w:rsidR="00AA759F">
        <w:t>l</w:t>
      </w:r>
      <w:r>
        <w:t>icense is a term license.</w:t>
      </w:r>
    </w:p>
  </w:comment>
  <w:comment w:id="3" w:author="Template Tip" w:date="2019-12-26T18:50:00Z" w:initials="TT">
    <w:p w14:paraId="2D4CFDB3" w14:textId="2A3C050B" w:rsidR="007872F7" w:rsidRDefault="007872F7">
      <w:pPr>
        <w:pStyle w:val="CommentText"/>
      </w:pPr>
      <w:r>
        <w:rPr>
          <w:rStyle w:val="CommentReference"/>
        </w:rPr>
        <w:annotationRef/>
      </w:r>
      <w:r>
        <w:t xml:space="preserve">Include this reference (and “or both”) if the </w:t>
      </w:r>
      <w:r w:rsidR="00AA759F">
        <w:t>l</w:t>
      </w:r>
      <w:r>
        <w:t>icense is a term license.</w:t>
      </w:r>
    </w:p>
  </w:comment>
  <w:comment w:id="4" w:author="Template Tip" w:date="2019-12-26T18:50:00Z" w:initials="TT">
    <w:p w14:paraId="7DAD91E4" w14:textId="4536ABCD" w:rsidR="007872F7" w:rsidRDefault="007872F7">
      <w:pPr>
        <w:pStyle w:val="CommentText"/>
      </w:pPr>
      <w:r>
        <w:rPr>
          <w:rStyle w:val="CommentReference"/>
        </w:rPr>
        <w:annotationRef/>
      </w:r>
      <w:r>
        <w:t xml:space="preserve">Only include this optional language if the </w:t>
      </w:r>
      <w:r w:rsidR="00AA759F">
        <w:t>l</w:t>
      </w:r>
      <w:r>
        <w:t>icense is a term license.</w:t>
      </w:r>
    </w:p>
  </w:comment>
  <w:comment w:id="5" w:author="Template Tip" w:date="2019-12-26T18:50:00Z" w:initials="TT">
    <w:p w14:paraId="06C2DE2E" w14:textId="77777777" w:rsidR="007872F7" w:rsidRDefault="007872F7">
      <w:pPr>
        <w:pStyle w:val="CommentText"/>
      </w:pPr>
      <w:r>
        <w:rPr>
          <w:rStyle w:val="CommentReference"/>
        </w:rPr>
        <w:annotationRef/>
      </w:r>
      <w:r>
        <w:t>Consider any penalty issues for reinstatement, and including this optional language if payments are made through a software reseller agreement.</w:t>
      </w:r>
    </w:p>
  </w:comment>
  <w:comment w:id="6" w:author="Template Tip" w:date="2019-12-26T18:50:00Z" w:initials="TT">
    <w:p w14:paraId="7CD2320B" w14:textId="77777777" w:rsidR="007872F7" w:rsidRDefault="007872F7">
      <w:pPr>
        <w:pStyle w:val="CommentText"/>
      </w:pPr>
      <w:r>
        <w:rPr>
          <w:rStyle w:val="CommentReference"/>
        </w:rPr>
        <w:annotationRef/>
      </w:r>
      <w:r>
        <w:t>Include if payments in the normal course of business are made through a software reseller agreement.</w:t>
      </w:r>
    </w:p>
  </w:comment>
  <w:comment w:id="8" w:author="Template Tip" w:date="2019-12-26T18:50:00Z" w:initials="TT">
    <w:p w14:paraId="26D6DE10" w14:textId="77777777" w:rsidR="007872F7" w:rsidRDefault="007872F7">
      <w:pPr>
        <w:pStyle w:val="CommentText"/>
      </w:pPr>
      <w:r>
        <w:rPr>
          <w:rStyle w:val="CommentReference"/>
        </w:rPr>
        <w:annotationRef/>
      </w:r>
      <w:r>
        <w:t>Review the functionality, services, and terms to assess if any information will be accessible to the vendor, including for support or automatic updates.</w:t>
      </w:r>
    </w:p>
    <w:p w14:paraId="1C11CE47" w14:textId="77777777" w:rsidR="007872F7" w:rsidRDefault="007872F7">
      <w:pPr>
        <w:pStyle w:val="CommentText"/>
      </w:pPr>
    </w:p>
    <w:p w14:paraId="722331B0" w14:textId="2C3A0600" w:rsidR="007872F7" w:rsidRDefault="007872F7">
      <w:pPr>
        <w:pStyle w:val="CommentText"/>
      </w:pPr>
      <w:r>
        <w:t xml:space="preserve">This section is </w:t>
      </w:r>
      <w:r w:rsidR="00AA759F">
        <w:t xml:space="preserve">applicable to </w:t>
      </w:r>
      <w:r>
        <w:t xml:space="preserve">Level 3 information, and for Level 2 information considered to be at “significant risk.” </w:t>
      </w:r>
    </w:p>
    <w:p w14:paraId="4B361A1C" w14:textId="77777777" w:rsidR="007872F7" w:rsidRDefault="007872F7">
      <w:pPr>
        <w:pStyle w:val="CommentText"/>
        <w:rPr>
          <w:sz w:val="24"/>
          <w:szCs w:val="24"/>
        </w:rPr>
      </w:pPr>
    </w:p>
    <w:p w14:paraId="759470AC" w14:textId="77777777" w:rsidR="007872F7" w:rsidRDefault="007872F7">
      <w:pPr>
        <w:pStyle w:val="CommentText"/>
      </w:pPr>
      <w:r w:rsidRPr="00774218">
        <w:rPr>
          <w:sz w:val="24"/>
          <w:szCs w:val="24"/>
        </w:rPr>
        <w:t xml:space="preserve">See Information </w:t>
      </w:r>
      <w:r>
        <w:rPr>
          <w:sz w:val="24"/>
          <w:szCs w:val="24"/>
        </w:rPr>
        <w:t>A</w:t>
      </w:r>
      <w:r w:rsidRPr="00774218">
        <w:rPr>
          <w:sz w:val="24"/>
          <w:szCs w:val="24"/>
        </w:rPr>
        <w:t xml:space="preserve">sset Classification Policy, </w:t>
      </w:r>
      <w:hyperlink r:id="rId1" w:history="1">
        <w:r w:rsidRPr="00774218">
          <w:rPr>
            <w:rStyle w:val="Hyperlink"/>
            <w:sz w:val="24"/>
            <w:szCs w:val="24"/>
          </w:rPr>
          <w:t>107-004-050</w:t>
        </w:r>
      </w:hyperlink>
      <w:r>
        <w:rPr>
          <w:sz w:val="24"/>
          <w:szCs w:val="24"/>
        </w:rPr>
        <w:t>.</w:t>
      </w:r>
    </w:p>
  </w:comment>
  <w:comment w:id="9" w:author="Template Tip" w:date="2019-12-26T18:50:00Z" w:initials="TT">
    <w:p w14:paraId="5AB361C8" w14:textId="0BCB8040" w:rsidR="007872F7" w:rsidRDefault="007872F7" w:rsidP="007872F7">
      <w:pPr>
        <w:pStyle w:val="CommentText"/>
      </w:pPr>
      <w:r>
        <w:rPr>
          <w:rStyle w:val="CommentReference"/>
        </w:rPr>
        <w:annotationRef/>
      </w:r>
      <w:r>
        <w:t xml:space="preserve">Review the License </w:t>
      </w:r>
      <w:r w:rsidR="00AA759F">
        <w:t xml:space="preserve">and support terms </w:t>
      </w:r>
      <w:r>
        <w:t xml:space="preserve">for IP infringement language. Include this section if the license does not address IP infringement defense by the Licensor, or the provision is not acceptable. </w:t>
      </w:r>
    </w:p>
    <w:p w14:paraId="2EBB13B1" w14:textId="77777777" w:rsidR="007872F7" w:rsidRDefault="007872F7" w:rsidP="007872F7">
      <w:pPr>
        <w:pStyle w:val="CommentText"/>
      </w:pPr>
    </w:p>
    <w:p w14:paraId="59EF4591" w14:textId="77777777" w:rsidR="007872F7" w:rsidRDefault="007872F7" w:rsidP="007872F7">
      <w:pPr>
        <w:pStyle w:val="CommentText"/>
      </w:pPr>
      <w:r>
        <w:t>Confer with DOJ about specific issues with any indemnification language.</w:t>
      </w:r>
    </w:p>
  </w:comment>
  <w:comment w:id="10" w:author="Template Tip" w:date="2019-12-26T18:50:00Z" w:initials="TT">
    <w:p w14:paraId="4B4CA477" w14:textId="39C16760" w:rsidR="00913025" w:rsidRDefault="00913025">
      <w:pPr>
        <w:pStyle w:val="CommentText"/>
      </w:pPr>
      <w:r>
        <w:rPr>
          <w:rStyle w:val="CommentReference"/>
        </w:rPr>
        <w:annotationRef/>
      </w:r>
      <w:r w:rsidR="00AA759F">
        <w:t>Review the license and support terms for limitation of liability issues and address appropriately in the review and preparation of this rider.</w:t>
      </w:r>
    </w:p>
  </w:comment>
  <w:comment w:id="11" w:author="Template Tip" w:date="2019-12-26T18:50:00Z" w:initials="TT">
    <w:p w14:paraId="564E4C6F" w14:textId="77DFFFE9" w:rsidR="007872F7" w:rsidRDefault="007872F7" w:rsidP="007872F7">
      <w:pPr>
        <w:pStyle w:val="CommentText"/>
      </w:pPr>
      <w:r>
        <w:rPr>
          <w:rStyle w:val="CommentReference"/>
        </w:rPr>
        <w:annotationRef/>
      </w:r>
      <w:r>
        <w:t xml:space="preserve">Cite the section of the </w:t>
      </w:r>
      <w:r w:rsidR="00AA759F">
        <w:t>l</w:t>
      </w:r>
      <w:r>
        <w:t>icense that addresses how the Licensor will defend against claims brought by third parties.</w:t>
      </w:r>
    </w:p>
    <w:p w14:paraId="14D72B0C" w14:textId="77777777" w:rsidR="007872F7" w:rsidRDefault="007872F7" w:rsidP="007872F7">
      <w:pPr>
        <w:pStyle w:val="CommentText"/>
      </w:pPr>
    </w:p>
    <w:p w14:paraId="1D9B3458" w14:textId="77777777" w:rsidR="007872F7" w:rsidRDefault="007872F7" w:rsidP="007872F7">
      <w:pPr>
        <w:pStyle w:val="CommentText"/>
      </w:pPr>
      <w:r>
        <w:t>Confer with DOJ if there is no such provision, or there are other concerns.</w:t>
      </w:r>
    </w:p>
  </w:comment>
  <w:comment w:id="14" w:author="Template Tip" w:date="2019-12-26T18:50:00Z" w:initials="TT">
    <w:p w14:paraId="6633C44C" w14:textId="5456B505" w:rsidR="007872F7" w:rsidRDefault="007872F7" w:rsidP="007872F7">
      <w:pPr>
        <w:pStyle w:val="CommentText"/>
      </w:pPr>
      <w:r>
        <w:rPr>
          <w:rStyle w:val="CommentReference"/>
        </w:rPr>
        <w:annotationRef/>
      </w:r>
      <w:r>
        <w:t xml:space="preserve">Remove this section if no audit rights are described in the </w:t>
      </w:r>
      <w:r w:rsidR="00AA759F">
        <w:t>license or support terms</w:t>
      </w:r>
      <w:r>
        <w:t>.</w:t>
      </w:r>
    </w:p>
    <w:p w14:paraId="6AFE7784" w14:textId="77777777" w:rsidR="007872F7" w:rsidRDefault="007872F7" w:rsidP="007872F7">
      <w:pPr>
        <w:pStyle w:val="CommentText"/>
      </w:pPr>
    </w:p>
    <w:p w14:paraId="3F3BEFF9" w14:textId="77777777" w:rsidR="007872F7" w:rsidRDefault="007872F7" w:rsidP="007872F7">
      <w:pPr>
        <w:pStyle w:val="CommentText"/>
      </w:pPr>
      <w:r>
        <w:t xml:space="preserve">If audit rights are described in the vendor’s agreements, include the section number </w:t>
      </w:r>
      <w:r>
        <w:t>where indicated by “##” and ensure the reference to “License” is correct.</w:t>
      </w:r>
    </w:p>
  </w:comment>
  <w:comment w:id="19" w:author="Template Tip" w:date="2019-12-26T18:50:00Z" w:initials="TT">
    <w:p w14:paraId="79720862" w14:textId="77777777" w:rsidR="007872F7" w:rsidRDefault="007872F7">
      <w:pPr>
        <w:pStyle w:val="CommentText"/>
      </w:pPr>
      <w:r>
        <w:rPr>
          <w:rStyle w:val="CommentReference"/>
        </w:rPr>
        <w:annotationRef/>
      </w:r>
      <w:r>
        <w:t>Include this section if your agency is paying for the software/services under a statewide price agreement.</w:t>
      </w:r>
    </w:p>
  </w:comment>
  <w:comment w:id="20" w:author="Template Tip" w:date="2019-12-26T18:50:00Z" w:initials="TT">
    <w:p w14:paraId="26B88B25" w14:textId="77777777" w:rsidR="007872F7" w:rsidRDefault="007872F7">
      <w:pPr>
        <w:pStyle w:val="CommentText"/>
      </w:pPr>
      <w:r>
        <w:rPr>
          <w:rStyle w:val="CommentReference"/>
        </w:rPr>
        <w:annotationRef/>
      </w:r>
      <w:r>
        <w:t>Delete if this section if DAS is Licensee.</w:t>
      </w:r>
    </w:p>
  </w:comment>
  <w:comment w:id="28" w:author="Template Tip" w:date="2019-12-26T18:50:00Z" w:initials="TT">
    <w:p w14:paraId="10BEC184" w14:textId="77777777" w:rsidR="007872F7" w:rsidRDefault="007872F7">
      <w:pPr>
        <w:pStyle w:val="CommentText"/>
      </w:pPr>
      <w:r>
        <w:rPr>
          <w:rStyle w:val="CommentReference"/>
        </w:rPr>
        <w:annotationRef/>
      </w:r>
      <w:r>
        <w:t>Is the license for ‘Goods’ only? If so, this may not be required.</w:t>
      </w:r>
    </w:p>
  </w:comment>
  <w:comment w:id="34" w:author="Template Tip" w:date="2019-12-26T18:50:00Z" w:initials="TT">
    <w:p w14:paraId="0112ABD7" w14:textId="77777777" w:rsidR="007872F7" w:rsidRDefault="007872F7">
      <w:pPr>
        <w:pStyle w:val="CommentText"/>
      </w:pPr>
      <w:r>
        <w:rPr>
          <w:rStyle w:val="CommentReference"/>
        </w:rPr>
        <w:annotationRef/>
      </w:r>
      <w:r>
        <w:t>Include appropriate signature blocks.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5E969" w15:done="0"/>
  <w15:commentEx w15:paraId="120834D8" w15:done="0"/>
  <w15:commentEx w15:paraId="5FDFF1D2" w15:done="0"/>
  <w15:commentEx w15:paraId="2D4CFDB3" w15:done="0"/>
  <w15:commentEx w15:paraId="7DAD91E4" w15:done="0"/>
  <w15:commentEx w15:paraId="06C2DE2E" w15:done="0"/>
  <w15:commentEx w15:paraId="7CD2320B" w15:done="0"/>
  <w15:commentEx w15:paraId="759470AC" w15:done="0"/>
  <w15:commentEx w15:paraId="59EF4591" w15:done="0"/>
  <w15:commentEx w15:paraId="4B4CA477" w15:done="0"/>
  <w15:commentEx w15:paraId="1D9B3458" w15:done="0"/>
  <w15:commentEx w15:paraId="3F3BEFF9" w15:done="0"/>
  <w15:commentEx w15:paraId="79720862" w15:done="0"/>
  <w15:commentEx w15:paraId="26B88B25" w15:done="0"/>
  <w15:commentEx w15:paraId="10BEC184" w15:done="0"/>
  <w15:commentEx w15:paraId="0112AB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56FFC" w16cex:dateUtc="2019-12-27T02:50:00Z"/>
  <w16cex:commentExtensible w16cex:durableId="22556FFD" w16cex:dateUtc="2019-12-27T02:50:00Z"/>
  <w16cex:commentExtensible w16cex:durableId="22556FFE" w16cex:dateUtc="2019-12-27T02:50:00Z"/>
  <w16cex:commentExtensible w16cex:durableId="22556FFF" w16cex:dateUtc="2019-12-27T02:50:00Z"/>
  <w16cex:commentExtensible w16cex:durableId="22557000" w16cex:dateUtc="2019-12-27T02:50:00Z"/>
  <w16cex:commentExtensible w16cex:durableId="22557001" w16cex:dateUtc="2019-12-27T02:50:00Z"/>
  <w16cex:commentExtensible w16cex:durableId="22557002" w16cex:dateUtc="2019-12-27T02:50:00Z"/>
  <w16cex:commentExtensible w16cex:durableId="22557003" w16cex:dateUtc="2019-12-27T02:50:00Z"/>
  <w16cex:commentExtensible w16cex:durableId="22557004" w16cex:dateUtc="2019-12-27T02:50:00Z"/>
  <w16cex:commentExtensible w16cex:durableId="22557005" w16cex:dateUtc="2019-12-27T02:50:00Z"/>
  <w16cex:commentExtensible w16cex:durableId="22557006" w16cex:dateUtc="2019-12-27T02:50:00Z"/>
  <w16cex:commentExtensible w16cex:durableId="22557007" w16cex:dateUtc="2019-12-27T02:50:00Z"/>
  <w16cex:commentExtensible w16cex:durableId="22557008" w16cex:dateUtc="2019-12-27T02:50:00Z"/>
  <w16cex:commentExtensible w16cex:durableId="22557009" w16cex:dateUtc="2019-12-27T02:50:00Z"/>
  <w16cex:commentExtensible w16cex:durableId="2255700A" w16cex:dateUtc="2019-12-27T02:50:00Z"/>
  <w16cex:commentExtensible w16cex:durableId="2255700B" w16cex:dateUtc="2019-12-27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5E969" w16cid:durableId="22556FFC"/>
  <w16cid:commentId w16cid:paraId="120834D8" w16cid:durableId="22556FFD"/>
  <w16cid:commentId w16cid:paraId="5FDFF1D2" w16cid:durableId="22556FFE"/>
  <w16cid:commentId w16cid:paraId="2D4CFDB3" w16cid:durableId="22556FFF"/>
  <w16cid:commentId w16cid:paraId="7DAD91E4" w16cid:durableId="22557000"/>
  <w16cid:commentId w16cid:paraId="06C2DE2E" w16cid:durableId="22557001"/>
  <w16cid:commentId w16cid:paraId="7CD2320B" w16cid:durableId="22557002"/>
  <w16cid:commentId w16cid:paraId="759470AC" w16cid:durableId="22557003"/>
  <w16cid:commentId w16cid:paraId="59EF4591" w16cid:durableId="22557004"/>
  <w16cid:commentId w16cid:paraId="4B4CA477" w16cid:durableId="22557005"/>
  <w16cid:commentId w16cid:paraId="1D9B3458" w16cid:durableId="22557006"/>
  <w16cid:commentId w16cid:paraId="3F3BEFF9" w16cid:durableId="22557007"/>
  <w16cid:commentId w16cid:paraId="79720862" w16cid:durableId="22557008"/>
  <w16cid:commentId w16cid:paraId="26B88B25" w16cid:durableId="22557009"/>
  <w16cid:commentId w16cid:paraId="10BEC184" w16cid:durableId="2255700A"/>
  <w16cid:commentId w16cid:paraId="0112ABD7" w16cid:durableId="22557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221F" w14:textId="77777777" w:rsidR="00711CC2" w:rsidRDefault="00711CC2" w:rsidP="00940CCB">
      <w:pPr>
        <w:spacing w:after="0" w:line="240" w:lineRule="auto"/>
      </w:pPr>
      <w:r>
        <w:separator/>
      </w:r>
    </w:p>
  </w:endnote>
  <w:endnote w:type="continuationSeparator" w:id="0">
    <w:p w14:paraId="08B99772" w14:textId="77777777" w:rsidR="00711CC2" w:rsidRDefault="00711CC2" w:rsidP="0094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FC8" w14:textId="384034C7" w:rsidR="00940CCB" w:rsidRDefault="00F278D3">
    <w:pPr>
      <w:pStyle w:val="Footer"/>
    </w:pPr>
    <w:r>
      <w:t>On-Prem Rider V9 March 2022</w:t>
    </w:r>
    <w:r w:rsidR="00FF5685">
      <w:t xml:space="preserve"> (DM 38334160)</w:t>
    </w:r>
    <w:r w:rsidR="00940CCB">
      <w:tab/>
    </w:r>
    <w:r w:rsidR="00940CCB">
      <w:tab/>
      <w:t xml:space="preserve">Page </w:t>
    </w:r>
    <w:r w:rsidR="00940CCB">
      <w:fldChar w:fldCharType="begin"/>
    </w:r>
    <w:r w:rsidR="00940CCB">
      <w:instrText xml:space="preserve"> PAGE   \* MERGEFORMAT </w:instrText>
    </w:r>
    <w:r w:rsidR="00940CCB">
      <w:fldChar w:fldCharType="separate"/>
    </w:r>
    <w:r w:rsidR="00913025">
      <w:rPr>
        <w:noProof/>
      </w:rPr>
      <w:t>1</w:t>
    </w:r>
    <w:r w:rsidR="00940CCB">
      <w:fldChar w:fldCharType="end"/>
    </w:r>
    <w:r w:rsidR="00940CCB">
      <w:t xml:space="preserve"> of </w:t>
    </w:r>
    <w:fldSimple w:instr=" NUMPAGES   \* MERGEFORMAT ">
      <w:r w:rsidR="00913025">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AAE3" w14:textId="77777777" w:rsidR="00711CC2" w:rsidRDefault="00711CC2" w:rsidP="00940CCB">
      <w:pPr>
        <w:spacing w:after="0" w:line="240" w:lineRule="auto"/>
      </w:pPr>
      <w:r>
        <w:separator/>
      </w:r>
    </w:p>
  </w:footnote>
  <w:footnote w:type="continuationSeparator" w:id="0">
    <w:p w14:paraId="05F827A5" w14:textId="77777777" w:rsidR="00711CC2" w:rsidRDefault="00711CC2" w:rsidP="00940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89A"/>
    <w:multiLevelType w:val="multilevel"/>
    <w:tmpl w:val="48DA204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792" w:hanging="432"/>
      </w:pPr>
      <w:rPr>
        <w:rFonts w:hint="default"/>
        <w:b/>
      </w:rPr>
    </w:lvl>
    <w:lvl w:ilvl="2">
      <w:start w:val="1"/>
      <w:numFmt w:val="decimal"/>
      <w:pStyle w:val="L4"/>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166C79"/>
    <w:multiLevelType w:val="hybridMultilevel"/>
    <w:tmpl w:val="FD46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E6E58"/>
    <w:multiLevelType w:val="hybridMultilevel"/>
    <w:tmpl w:val="0AB66088"/>
    <w:lvl w:ilvl="0" w:tplc="DFA680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6DE2"/>
    <w:multiLevelType w:val="multilevel"/>
    <w:tmpl w:val="415A9B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FF5CE0"/>
    <w:multiLevelType w:val="hybridMultilevel"/>
    <w:tmpl w:val="2D2A1C8E"/>
    <w:lvl w:ilvl="0" w:tplc="0409000F">
      <w:start w:val="1"/>
      <w:numFmt w:val="decimal"/>
      <w:lvlText w:val="%1."/>
      <w:lvlJc w:val="left"/>
      <w:pPr>
        <w:ind w:left="720" w:hanging="360"/>
      </w:pPr>
      <w:rPr>
        <w:rFonts w:hint="default"/>
      </w:rPr>
    </w:lvl>
    <w:lvl w:ilvl="1" w:tplc="DFA68038">
      <w:start w:val="1"/>
      <w:numFmt w:val="lowerLetter"/>
      <w:lvlText w:val="%2."/>
      <w:lvlJc w:val="left"/>
      <w:pPr>
        <w:ind w:left="1440" w:hanging="360"/>
      </w:pPr>
      <w:rPr>
        <w:rFonts w:hint="default"/>
      </w:rPr>
    </w:lvl>
    <w:lvl w:ilvl="2" w:tplc="A6E2DAF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21BAE"/>
    <w:multiLevelType w:val="hybridMultilevel"/>
    <w:tmpl w:val="0AB66088"/>
    <w:lvl w:ilvl="0" w:tplc="DFA680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4CB7"/>
    <w:multiLevelType w:val="hybridMultilevel"/>
    <w:tmpl w:val="C1AC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61CD4"/>
    <w:multiLevelType w:val="multilevel"/>
    <w:tmpl w:val="ED5C8D9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CC6BE7"/>
    <w:multiLevelType w:val="multilevel"/>
    <w:tmpl w:val="2E94523E"/>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rPr>
        <w:rFonts w:cs="Times New Roman"/>
        <w:bCs w:val="0"/>
        <w:i w:val="0"/>
        <w:iCs w:val="0"/>
        <w:caps w:val="0"/>
        <w:smallCaps w:val="0"/>
        <w:strike w:val="0"/>
        <w:dstrike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Header"/>
      <w:lvlText w:val="%1.%2.%3.%4"/>
      <w:lvlJc w:val="right"/>
      <w:pPr>
        <w:tabs>
          <w:tab w:val="num" w:pos="1476"/>
        </w:tabs>
        <w:ind w:left="1476" w:hanging="216"/>
      </w:pPr>
      <w:rPr>
        <w:rFonts w:hint="default"/>
        <w:b/>
      </w:rPr>
    </w:lvl>
    <w:lvl w:ilvl="4">
      <w:start w:val="1"/>
      <w:numFmt w:val="decimal"/>
      <w:pStyle w:val="11111-Header"/>
      <w:lvlText w:val="%1.%2.%3.%4.%5"/>
      <w:lvlJc w:val="right"/>
      <w:pPr>
        <w:tabs>
          <w:tab w:val="num" w:pos="1512"/>
        </w:tabs>
        <w:ind w:left="1512" w:hanging="216"/>
      </w:pPr>
      <w:rPr>
        <w:rFonts w:hint="default"/>
        <w:b/>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B54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E85E78"/>
    <w:multiLevelType w:val="multilevel"/>
    <w:tmpl w:val="E50ECDCE"/>
    <w:lvl w:ilvl="0">
      <w:start w:val="1"/>
      <w:numFmt w:val="decimal"/>
      <w:lvlText w:val="%1."/>
      <w:lvlJc w:val="left"/>
      <w:pPr>
        <w:ind w:left="720" w:hanging="360"/>
      </w:pPr>
      <w:rPr>
        <w:b/>
        <w:color w:val="auto"/>
      </w:rPr>
    </w:lvl>
    <w:lvl w:ilvl="1">
      <w:start w:val="1"/>
      <w:numFmt w:val="decimal"/>
      <w:lvlText w:val="%1.%2."/>
      <w:lvlJc w:val="left"/>
      <w:pPr>
        <w:ind w:left="1152" w:hanging="432"/>
      </w:pPr>
      <w:rPr>
        <w:b w:val="0"/>
        <w:color w:val="auto"/>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655E0582"/>
    <w:multiLevelType w:val="multilevel"/>
    <w:tmpl w:val="8018A34A"/>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EF5C7F"/>
    <w:multiLevelType w:val="hybridMultilevel"/>
    <w:tmpl w:val="ADAE6600"/>
    <w:lvl w:ilvl="0" w:tplc="AC3E33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4169F"/>
    <w:multiLevelType w:val="hybridMultilevel"/>
    <w:tmpl w:val="640E0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E2DAF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195229">
    <w:abstractNumId w:val="10"/>
  </w:num>
  <w:num w:numId="2" w16cid:durableId="919876603">
    <w:abstractNumId w:val="1"/>
  </w:num>
  <w:num w:numId="3" w16cid:durableId="1949696688">
    <w:abstractNumId w:val="12"/>
  </w:num>
  <w:num w:numId="4" w16cid:durableId="1865706395">
    <w:abstractNumId w:val="9"/>
  </w:num>
  <w:num w:numId="5" w16cid:durableId="1277256128">
    <w:abstractNumId w:val="11"/>
  </w:num>
  <w:num w:numId="6" w16cid:durableId="1859344293">
    <w:abstractNumId w:val="6"/>
  </w:num>
  <w:num w:numId="7" w16cid:durableId="618684647">
    <w:abstractNumId w:val="4"/>
  </w:num>
  <w:num w:numId="8" w16cid:durableId="1971932293">
    <w:abstractNumId w:val="2"/>
  </w:num>
  <w:num w:numId="9" w16cid:durableId="551423639">
    <w:abstractNumId w:val="13"/>
  </w:num>
  <w:num w:numId="10" w16cid:durableId="659965795">
    <w:abstractNumId w:val="5"/>
  </w:num>
  <w:num w:numId="11" w16cid:durableId="54859889">
    <w:abstractNumId w:val="0"/>
  </w:num>
  <w:num w:numId="12" w16cid:durableId="1268808150">
    <w:abstractNumId w:val="7"/>
  </w:num>
  <w:num w:numId="13" w16cid:durableId="44987417">
    <w:abstractNumId w:val="8"/>
  </w:num>
  <w:num w:numId="14" w16cid:durableId="1261793595">
    <w:abstractNumId w:val="3"/>
  </w:num>
  <w:num w:numId="15" w16cid:durableId="1451124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3535432">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94"/>
    <w:rsid w:val="00000E7B"/>
    <w:rsid w:val="000056F5"/>
    <w:rsid w:val="000141D7"/>
    <w:rsid w:val="00035833"/>
    <w:rsid w:val="00042D91"/>
    <w:rsid w:val="00053C8A"/>
    <w:rsid w:val="000572DA"/>
    <w:rsid w:val="0008160F"/>
    <w:rsid w:val="00091946"/>
    <w:rsid w:val="000A0EB6"/>
    <w:rsid w:val="000B0BED"/>
    <w:rsid w:val="000C4916"/>
    <w:rsid w:val="000C62B3"/>
    <w:rsid w:val="000D0DEB"/>
    <w:rsid w:val="001207A9"/>
    <w:rsid w:val="001368A4"/>
    <w:rsid w:val="00167BD5"/>
    <w:rsid w:val="001B0529"/>
    <w:rsid w:val="001B632A"/>
    <w:rsid w:val="001C2838"/>
    <w:rsid w:val="001C5E57"/>
    <w:rsid w:val="001C67FA"/>
    <w:rsid w:val="001D239D"/>
    <w:rsid w:val="001D6ACA"/>
    <w:rsid w:val="001D6B7E"/>
    <w:rsid w:val="00222150"/>
    <w:rsid w:val="0022643A"/>
    <w:rsid w:val="00233908"/>
    <w:rsid w:val="002439ED"/>
    <w:rsid w:val="00252324"/>
    <w:rsid w:val="00255049"/>
    <w:rsid w:val="00262BFA"/>
    <w:rsid w:val="00265013"/>
    <w:rsid w:val="002670DB"/>
    <w:rsid w:val="00284D77"/>
    <w:rsid w:val="002C0AD7"/>
    <w:rsid w:val="002E4194"/>
    <w:rsid w:val="00323BAC"/>
    <w:rsid w:val="003456FD"/>
    <w:rsid w:val="003756FC"/>
    <w:rsid w:val="00384667"/>
    <w:rsid w:val="003959F8"/>
    <w:rsid w:val="003E7438"/>
    <w:rsid w:val="003F035E"/>
    <w:rsid w:val="003F34F9"/>
    <w:rsid w:val="003F72C5"/>
    <w:rsid w:val="004102ED"/>
    <w:rsid w:val="00411B21"/>
    <w:rsid w:val="00433301"/>
    <w:rsid w:val="00435DEE"/>
    <w:rsid w:val="004627B2"/>
    <w:rsid w:val="0047196F"/>
    <w:rsid w:val="004816C0"/>
    <w:rsid w:val="0049620D"/>
    <w:rsid w:val="004A6120"/>
    <w:rsid w:val="004B72E0"/>
    <w:rsid w:val="004C0688"/>
    <w:rsid w:val="004D2018"/>
    <w:rsid w:val="004E2B81"/>
    <w:rsid w:val="004E4D4D"/>
    <w:rsid w:val="004F1779"/>
    <w:rsid w:val="004F77D1"/>
    <w:rsid w:val="005003E2"/>
    <w:rsid w:val="0051427A"/>
    <w:rsid w:val="00517208"/>
    <w:rsid w:val="00522E2B"/>
    <w:rsid w:val="00525C50"/>
    <w:rsid w:val="00533279"/>
    <w:rsid w:val="00542558"/>
    <w:rsid w:val="00557E3A"/>
    <w:rsid w:val="0057359A"/>
    <w:rsid w:val="005B1D94"/>
    <w:rsid w:val="005D4508"/>
    <w:rsid w:val="00643CC3"/>
    <w:rsid w:val="00664266"/>
    <w:rsid w:val="006648B0"/>
    <w:rsid w:val="00672CD7"/>
    <w:rsid w:val="00685577"/>
    <w:rsid w:val="006B25C0"/>
    <w:rsid w:val="006B5AD8"/>
    <w:rsid w:val="006E13E8"/>
    <w:rsid w:val="006E3AC9"/>
    <w:rsid w:val="006F06E1"/>
    <w:rsid w:val="00710D9E"/>
    <w:rsid w:val="00711CC2"/>
    <w:rsid w:val="00712D8C"/>
    <w:rsid w:val="007138E8"/>
    <w:rsid w:val="007161DE"/>
    <w:rsid w:val="00721E19"/>
    <w:rsid w:val="00730AE2"/>
    <w:rsid w:val="00741C10"/>
    <w:rsid w:val="00747486"/>
    <w:rsid w:val="00765D6C"/>
    <w:rsid w:val="00773467"/>
    <w:rsid w:val="00784A6E"/>
    <w:rsid w:val="007872F7"/>
    <w:rsid w:val="007A620F"/>
    <w:rsid w:val="007C0159"/>
    <w:rsid w:val="007C71E2"/>
    <w:rsid w:val="007E7C87"/>
    <w:rsid w:val="007F02FC"/>
    <w:rsid w:val="00801CB4"/>
    <w:rsid w:val="00804282"/>
    <w:rsid w:val="00806464"/>
    <w:rsid w:val="00870E89"/>
    <w:rsid w:val="008848E0"/>
    <w:rsid w:val="008926EA"/>
    <w:rsid w:val="00894110"/>
    <w:rsid w:val="00897565"/>
    <w:rsid w:val="008A616F"/>
    <w:rsid w:val="008B0B0A"/>
    <w:rsid w:val="008B5CA9"/>
    <w:rsid w:val="008B65D2"/>
    <w:rsid w:val="008C1EBD"/>
    <w:rsid w:val="008C4BA2"/>
    <w:rsid w:val="008D1FCC"/>
    <w:rsid w:val="008D30F0"/>
    <w:rsid w:val="008D5605"/>
    <w:rsid w:val="008E7C53"/>
    <w:rsid w:val="0090606E"/>
    <w:rsid w:val="00906A12"/>
    <w:rsid w:val="00913025"/>
    <w:rsid w:val="00940CCB"/>
    <w:rsid w:val="009665A6"/>
    <w:rsid w:val="0098132A"/>
    <w:rsid w:val="00987C0F"/>
    <w:rsid w:val="00A041CE"/>
    <w:rsid w:val="00A07C76"/>
    <w:rsid w:val="00A73942"/>
    <w:rsid w:val="00A9099D"/>
    <w:rsid w:val="00AA759F"/>
    <w:rsid w:val="00AA7E32"/>
    <w:rsid w:val="00AC4A25"/>
    <w:rsid w:val="00AE0718"/>
    <w:rsid w:val="00B12489"/>
    <w:rsid w:val="00B300AA"/>
    <w:rsid w:val="00B31FB6"/>
    <w:rsid w:val="00B839BC"/>
    <w:rsid w:val="00B83EF6"/>
    <w:rsid w:val="00B92A0F"/>
    <w:rsid w:val="00BA5DD0"/>
    <w:rsid w:val="00BB27B2"/>
    <w:rsid w:val="00BD2339"/>
    <w:rsid w:val="00BD4789"/>
    <w:rsid w:val="00BF1F15"/>
    <w:rsid w:val="00C060FE"/>
    <w:rsid w:val="00C0796F"/>
    <w:rsid w:val="00C14119"/>
    <w:rsid w:val="00C42E5B"/>
    <w:rsid w:val="00C57236"/>
    <w:rsid w:val="00C65F7F"/>
    <w:rsid w:val="00C77029"/>
    <w:rsid w:val="00C842AB"/>
    <w:rsid w:val="00C9334C"/>
    <w:rsid w:val="00CB5D53"/>
    <w:rsid w:val="00CE51FF"/>
    <w:rsid w:val="00D07AFE"/>
    <w:rsid w:val="00D40D67"/>
    <w:rsid w:val="00D610E0"/>
    <w:rsid w:val="00DB11CB"/>
    <w:rsid w:val="00DB544D"/>
    <w:rsid w:val="00DD7BD2"/>
    <w:rsid w:val="00DE63F8"/>
    <w:rsid w:val="00E40F59"/>
    <w:rsid w:val="00E55572"/>
    <w:rsid w:val="00E712DB"/>
    <w:rsid w:val="00E73F03"/>
    <w:rsid w:val="00E82353"/>
    <w:rsid w:val="00E97A4C"/>
    <w:rsid w:val="00ED051E"/>
    <w:rsid w:val="00ED6E33"/>
    <w:rsid w:val="00F00FB0"/>
    <w:rsid w:val="00F02F50"/>
    <w:rsid w:val="00F24827"/>
    <w:rsid w:val="00F26AEC"/>
    <w:rsid w:val="00F278D3"/>
    <w:rsid w:val="00F4160D"/>
    <w:rsid w:val="00F646A3"/>
    <w:rsid w:val="00F7406A"/>
    <w:rsid w:val="00FB1BBA"/>
    <w:rsid w:val="00FC6316"/>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80925"/>
  <w15:docId w15:val="{6216C7D6-6AE8-43CD-9F6C-334A294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2"/>
    <w:basedOn w:val="ListParagraph"/>
    <w:next w:val="Normal"/>
    <w:link w:val="Heading2Char"/>
    <w:uiPriority w:val="9"/>
    <w:unhideWhenUsed/>
    <w:qFormat/>
    <w:rsid w:val="0022643A"/>
    <w:pPr>
      <w:numPr>
        <w:numId w:val="11"/>
      </w:numPr>
      <w:outlineLvl w:val="1"/>
    </w:pPr>
    <w:rPr>
      <w:rFonts w:ascii="Calibri" w:hAnsi="Calibri"/>
      <w:b/>
      <w:caps/>
      <w:sz w:val="24"/>
      <w:szCs w:val="24"/>
    </w:rPr>
  </w:style>
  <w:style w:type="paragraph" w:styleId="Heading3">
    <w:name w:val="heading 3"/>
    <w:basedOn w:val="Heading2"/>
    <w:next w:val="Normal"/>
    <w:link w:val="Heading3Char"/>
    <w:uiPriority w:val="9"/>
    <w:unhideWhenUsed/>
    <w:qFormat/>
    <w:rsid w:val="0022643A"/>
    <w:pPr>
      <w:numPr>
        <w:ilvl w:val="1"/>
      </w:numPr>
      <w:outlineLvl w:val="2"/>
    </w:pPr>
    <w:rPr>
      <w:rFonts w:asciiTheme="minorHAnsi" w:hAnsiTheme="minorHAns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1FF"/>
    <w:pPr>
      <w:spacing w:after="120" w:line="240" w:lineRule="auto"/>
      <w:ind w:left="720"/>
    </w:pPr>
  </w:style>
  <w:style w:type="character" w:styleId="CommentReference">
    <w:name w:val="annotation reference"/>
    <w:basedOn w:val="DefaultParagraphFont"/>
    <w:uiPriority w:val="99"/>
    <w:semiHidden/>
    <w:unhideWhenUsed/>
    <w:rsid w:val="00000E7B"/>
    <w:rPr>
      <w:sz w:val="16"/>
      <w:szCs w:val="16"/>
    </w:rPr>
  </w:style>
  <w:style w:type="paragraph" w:styleId="CommentText">
    <w:name w:val="annotation text"/>
    <w:basedOn w:val="Normal"/>
    <w:link w:val="CommentTextChar"/>
    <w:uiPriority w:val="99"/>
    <w:unhideWhenUsed/>
    <w:rsid w:val="00000E7B"/>
    <w:pPr>
      <w:spacing w:line="240" w:lineRule="auto"/>
    </w:pPr>
    <w:rPr>
      <w:sz w:val="20"/>
      <w:szCs w:val="20"/>
    </w:rPr>
  </w:style>
  <w:style w:type="character" w:customStyle="1" w:styleId="CommentTextChar">
    <w:name w:val="Comment Text Char"/>
    <w:basedOn w:val="DefaultParagraphFont"/>
    <w:link w:val="CommentText"/>
    <w:uiPriority w:val="99"/>
    <w:rsid w:val="00000E7B"/>
    <w:rPr>
      <w:sz w:val="20"/>
      <w:szCs w:val="20"/>
    </w:rPr>
  </w:style>
  <w:style w:type="paragraph" w:styleId="CommentSubject">
    <w:name w:val="annotation subject"/>
    <w:basedOn w:val="CommentText"/>
    <w:next w:val="CommentText"/>
    <w:link w:val="CommentSubjectChar"/>
    <w:uiPriority w:val="99"/>
    <w:semiHidden/>
    <w:unhideWhenUsed/>
    <w:rsid w:val="00000E7B"/>
    <w:rPr>
      <w:b/>
      <w:bCs/>
    </w:rPr>
  </w:style>
  <w:style w:type="character" w:customStyle="1" w:styleId="CommentSubjectChar">
    <w:name w:val="Comment Subject Char"/>
    <w:basedOn w:val="CommentTextChar"/>
    <w:link w:val="CommentSubject"/>
    <w:uiPriority w:val="99"/>
    <w:semiHidden/>
    <w:rsid w:val="00000E7B"/>
    <w:rPr>
      <w:b/>
      <w:bCs/>
      <w:sz w:val="20"/>
      <w:szCs w:val="20"/>
    </w:rPr>
  </w:style>
  <w:style w:type="paragraph" w:styleId="BalloonText">
    <w:name w:val="Balloon Text"/>
    <w:basedOn w:val="Normal"/>
    <w:link w:val="BalloonTextChar"/>
    <w:semiHidden/>
    <w:unhideWhenUsed/>
    <w:rsid w:val="0000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7B"/>
    <w:rPr>
      <w:rFonts w:ascii="Tahoma" w:hAnsi="Tahoma" w:cs="Tahoma"/>
      <w:sz w:val="16"/>
      <w:szCs w:val="16"/>
    </w:rPr>
  </w:style>
  <w:style w:type="paragraph" w:styleId="Header">
    <w:name w:val="header"/>
    <w:basedOn w:val="Normal"/>
    <w:link w:val="HeaderChar"/>
    <w:rsid w:val="00000E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00E7B"/>
    <w:rPr>
      <w:rFonts w:ascii="Times New Roman" w:eastAsia="Times New Roman" w:hAnsi="Times New Roman" w:cs="Times New Roman"/>
      <w:sz w:val="24"/>
      <w:szCs w:val="24"/>
    </w:rPr>
  </w:style>
  <w:style w:type="character" w:customStyle="1" w:styleId="DeltaViewFormatChange">
    <w:name w:val="DeltaView Format Change"/>
    <w:uiPriority w:val="99"/>
    <w:rsid w:val="00000E7B"/>
    <w:rPr>
      <w:color w:val="808000"/>
    </w:rPr>
  </w:style>
  <w:style w:type="paragraph" w:customStyle="1" w:styleId="Default">
    <w:name w:val="Default"/>
    <w:rsid w:val="00255049"/>
    <w:pPr>
      <w:autoSpaceDE w:val="0"/>
      <w:autoSpaceDN w:val="0"/>
      <w:adjustRightInd w:val="0"/>
      <w:spacing w:after="0" w:line="240" w:lineRule="auto"/>
    </w:pPr>
    <w:rPr>
      <w:rFonts w:ascii="Arial" w:eastAsia="ヒラギノ角ゴ Pro W3" w:hAnsi="Arial" w:cs="Times New Roman"/>
      <w:color w:val="000000"/>
      <w:sz w:val="24"/>
      <w:szCs w:val="20"/>
    </w:rPr>
  </w:style>
  <w:style w:type="paragraph" w:styleId="Footer">
    <w:name w:val="footer"/>
    <w:basedOn w:val="Normal"/>
    <w:link w:val="FooterChar"/>
    <w:uiPriority w:val="99"/>
    <w:unhideWhenUsed/>
    <w:rsid w:val="0094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CB"/>
  </w:style>
  <w:style w:type="character" w:customStyle="1" w:styleId="Heading2Char">
    <w:name w:val="Heading 2 Char"/>
    <w:aliases w:val="L2 Char"/>
    <w:basedOn w:val="DefaultParagraphFont"/>
    <w:link w:val="Heading2"/>
    <w:uiPriority w:val="9"/>
    <w:rsid w:val="0022643A"/>
    <w:rPr>
      <w:rFonts w:ascii="Calibri" w:hAnsi="Calibri"/>
      <w:b/>
      <w:caps/>
      <w:sz w:val="24"/>
      <w:szCs w:val="24"/>
    </w:rPr>
  </w:style>
  <w:style w:type="character" w:customStyle="1" w:styleId="Heading3Char">
    <w:name w:val="Heading 3 Char"/>
    <w:basedOn w:val="DefaultParagraphFont"/>
    <w:link w:val="Heading3"/>
    <w:uiPriority w:val="9"/>
    <w:rsid w:val="0022643A"/>
    <w:rPr>
      <w:b/>
      <w:sz w:val="24"/>
      <w:szCs w:val="24"/>
    </w:rPr>
  </w:style>
  <w:style w:type="paragraph" w:customStyle="1" w:styleId="L4">
    <w:name w:val="L4"/>
    <w:basedOn w:val="Normal"/>
    <w:link w:val="L4Char"/>
    <w:qFormat/>
    <w:rsid w:val="0022643A"/>
    <w:pPr>
      <w:numPr>
        <w:ilvl w:val="2"/>
        <w:numId w:val="11"/>
      </w:numPr>
      <w:spacing w:after="120" w:line="240" w:lineRule="auto"/>
      <w:outlineLvl w:val="2"/>
    </w:pPr>
    <w:rPr>
      <w:sz w:val="24"/>
      <w:szCs w:val="24"/>
    </w:rPr>
  </w:style>
  <w:style w:type="character" w:customStyle="1" w:styleId="L4Char">
    <w:name w:val="L4 Char"/>
    <w:basedOn w:val="DefaultParagraphFont"/>
    <w:link w:val="L4"/>
    <w:rsid w:val="0022643A"/>
    <w:rPr>
      <w:sz w:val="24"/>
      <w:szCs w:val="24"/>
    </w:rPr>
  </w:style>
  <w:style w:type="character" w:customStyle="1" w:styleId="DeltaViewInsertion">
    <w:name w:val="DeltaView Insertion"/>
    <w:uiPriority w:val="99"/>
    <w:rsid w:val="0057359A"/>
    <w:rPr>
      <w:color w:val="0000FF"/>
      <w:u w:val="double"/>
    </w:rPr>
  </w:style>
  <w:style w:type="character" w:styleId="Hyperlink">
    <w:name w:val="Hyperlink"/>
    <w:basedOn w:val="DefaultParagraphFont"/>
    <w:uiPriority w:val="99"/>
    <w:unhideWhenUsed/>
    <w:rsid w:val="00B12489"/>
    <w:rPr>
      <w:color w:val="0000FF" w:themeColor="hyperlink"/>
      <w:u w:val="single"/>
    </w:rPr>
  </w:style>
  <w:style w:type="character" w:customStyle="1" w:styleId="ListParagraphChar">
    <w:name w:val="List Paragraph Char"/>
    <w:link w:val="ListParagraph"/>
    <w:uiPriority w:val="34"/>
    <w:locked/>
    <w:rsid w:val="000141D7"/>
  </w:style>
  <w:style w:type="character" w:styleId="FollowedHyperlink">
    <w:name w:val="FollowedHyperlink"/>
    <w:basedOn w:val="DefaultParagraphFont"/>
    <w:uiPriority w:val="99"/>
    <w:semiHidden/>
    <w:unhideWhenUsed/>
    <w:rsid w:val="00557E3A"/>
    <w:rPr>
      <w:color w:val="800080" w:themeColor="followedHyperlink"/>
      <w:u w:val="single"/>
    </w:rPr>
  </w:style>
  <w:style w:type="paragraph" w:customStyle="1" w:styleId="1-HEADER">
    <w:name w:val="1 - HEADER"/>
    <w:basedOn w:val="Heading1"/>
    <w:qFormat/>
    <w:rsid w:val="00906A12"/>
    <w:pPr>
      <w:keepLines w:val="0"/>
      <w:numPr>
        <w:numId w:val="13"/>
      </w:numPr>
      <w:tabs>
        <w:tab w:val="clear" w:pos="1440"/>
      </w:tabs>
      <w:spacing w:before="360" w:after="240" w:line="240" w:lineRule="auto"/>
      <w:ind w:left="360" w:hanging="360"/>
    </w:pPr>
    <w:rPr>
      <w:rFonts w:ascii="Cambria" w:eastAsia="Times New Roman" w:hAnsi="Cambria" w:cs="Times New Roman"/>
      <w:color w:val="auto"/>
      <w:spacing w:val="-5"/>
      <w:kern w:val="32"/>
      <w:sz w:val="32"/>
      <w:szCs w:val="24"/>
    </w:rPr>
  </w:style>
  <w:style w:type="paragraph" w:customStyle="1" w:styleId="11-HEADER">
    <w:name w:val="1.1 - HEADER"/>
    <w:basedOn w:val="Normal"/>
    <w:rsid w:val="00906A12"/>
    <w:pPr>
      <w:keepNext/>
      <w:numPr>
        <w:ilvl w:val="1"/>
        <w:numId w:val="13"/>
      </w:numPr>
      <w:spacing w:before="240" w:after="240" w:line="240" w:lineRule="auto"/>
      <w:ind w:right="835"/>
    </w:pPr>
    <w:rPr>
      <w:rFonts w:ascii="Cambria" w:eastAsia="Times New Roman" w:hAnsi="Cambria" w:cs="Times New Roman"/>
      <w:b/>
      <w:spacing w:val="-5"/>
      <w:sz w:val="24"/>
      <w:szCs w:val="20"/>
    </w:rPr>
  </w:style>
  <w:style w:type="paragraph" w:customStyle="1" w:styleId="111-HEADER">
    <w:name w:val="1.1.1 - HEADER"/>
    <w:basedOn w:val="11-HEADER"/>
    <w:link w:val="111-HEADERChar"/>
    <w:qFormat/>
    <w:rsid w:val="00906A12"/>
    <w:pPr>
      <w:widowControl w:val="0"/>
      <w:numPr>
        <w:ilvl w:val="2"/>
      </w:numPr>
      <w:tabs>
        <w:tab w:val="num" w:pos="1080"/>
      </w:tabs>
      <w:ind w:left="1080" w:hanging="270"/>
    </w:pPr>
  </w:style>
  <w:style w:type="paragraph" w:customStyle="1" w:styleId="1111-Header">
    <w:name w:val="1.1.1.1 - Header"/>
    <w:basedOn w:val="111-HEADER"/>
    <w:qFormat/>
    <w:rsid w:val="00906A12"/>
    <w:pPr>
      <w:numPr>
        <w:ilvl w:val="3"/>
      </w:numPr>
      <w:tabs>
        <w:tab w:val="num" w:pos="1080"/>
      </w:tabs>
      <w:ind w:left="1728" w:hanging="648"/>
    </w:pPr>
    <w:rPr>
      <w:b w:val="0"/>
    </w:rPr>
  </w:style>
  <w:style w:type="paragraph" w:customStyle="1" w:styleId="11111-Header">
    <w:name w:val="1.1.1.1.1 - Header"/>
    <w:basedOn w:val="111-HEADER"/>
    <w:rsid w:val="00906A12"/>
    <w:pPr>
      <w:numPr>
        <w:ilvl w:val="4"/>
      </w:numPr>
      <w:tabs>
        <w:tab w:val="num" w:pos="1080"/>
      </w:tabs>
      <w:ind w:left="2232" w:hanging="792"/>
    </w:pPr>
  </w:style>
  <w:style w:type="paragraph" w:customStyle="1" w:styleId="111111-Header">
    <w:name w:val="1.1.1.1.1.1 - Header"/>
    <w:basedOn w:val="11111-Header"/>
    <w:rsid w:val="00906A12"/>
    <w:pPr>
      <w:numPr>
        <w:ilvl w:val="5"/>
      </w:numPr>
      <w:tabs>
        <w:tab w:val="num" w:pos="1512"/>
      </w:tabs>
      <w:ind w:left="2736" w:hanging="936"/>
    </w:pPr>
  </w:style>
  <w:style w:type="character" w:customStyle="1" w:styleId="111-HEADERChar">
    <w:name w:val="1.1.1 - HEADER Char"/>
    <w:link w:val="111-HEADER"/>
    <w:rsid w:val="00906A12"/>
    <w:rPr>
      <w:rFonts w:ascii="Cambria" w:eastAsia="Times New Roman" w:hAnsi="Cambria" w:cs="Times New Roman"/>
      <w:b/>
      <w:spacing w:val="-5"/>
      <w:sz w:val="24"/>
      <w:szCs w:val="20"/>
    </w:rPr>
  </w:style>
  <w:style w:type="character" w:customStyle="1" w:styleId="Heading1Char">
    <w:name w:val="Heading 1 Char"/>
    <w:basedOn w:val="DefaultParagraphFont"/>
    <w:link w:val="Heading1"/>
    <w:uiPriority w:val="99"/>
    <w:rsid w:val="00906A1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C7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oregon.gov/das/Policies/107-004-05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V.mail@doj.state.or.us?subject=Request%20for%20BTS%20Attorney%20Assignment-%20XaaS%20Agreement%20Draf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O.info@oregon.gov"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2022-03-07T08:00:00+00:00</Revision_x0020_date>
    <Commodity xmlns="2a4c37ee-eb21-406c-b5c7-2b980ff82578">
      <Value>IT</Value>
    </Commodity>
    <Provided_x0020_by xmlns="2a4c37ee-eb21-406c-b5c7-2b980ff82578">DOJ approved template - Ellen Flint</Provided_x0020_by>
    <Document_x0020_type xmlns="2a4c37ee-eb21-406c-b5c7-2b980ff82578">Template</Document_x0020_type>
    <Use xmlns="2a4c37ee-eb21-406c-b5c7-2b980ff82578">Recommended use</U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78EEF-94C3-41C1-BC28-D4D8F4D2BF2A}">
  <ds:schemaRefs>
    <ds:schemaRef ds:uri="http://schemas.microsoft.com/sharepoint/v3/contenttype/forms"/>
  </ds:schemaRefs>
</ds:datastoreItem>
</file>

<file path=customXml/itemProps2.xml><?xml version="1.0" encoding="utf-8"?>
<ds:datastoreItem xmlns:ds="http://schemas.openxmlformats.org/officeDocument/2006/customXml" ds:itemID="{5165C06A-8C4F-4C82-93C3-84AD9FA20BDC}">
  <ds:schemaRefs>
    <ds:schemaRef ds:uri="http://schemas.openxmlformats.org/officeDocument/2006/bibliography"/>
  </ds:schemaRefs>
</ds:datastoreItem>
</file>

<file path=customXml/itemProps3.xml><?xml version="1.0" encoding="utf-8"?>
<ds:datastoreItem xmlns:ds="http://schemas.openxmlformats.org/officeDocument/2006/customXml" ds:itemID="{C27DCE82-E6BC-4C48-A228-B2AE3841BE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BD4E89-610E-42CF-A42A-92DD0712C1AE}"/>
</file>

<file path=docProps/app.xml><?xml version="1.0" encoding="utf-8"?>
<Properties xmlns="http://schemas.openxmlformats.org/officeDocument/2006/extended-properties" xmlns:vt="http://schemas.openxmlformats.org/officeDocument/2006/docPropsVTypes">
  <Template>Normal</Template>
  <TotalTime>1</TotalTime>
  <Pages>11</Pages>
  <Words>3475</Words>
  <Characters>19812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and rider-on prem software and maintenance</dc:title>
  <dc:subject/>
  <dc:creator>ellen.d.flint@doj.state.or.us</dc:creator>
  <cp:keywords/>
  <dc:description/>
  <cp:lastModifiedBy>WISDOM Kimberley * DAS</cp:lastModifiedBy>
  <cp:revision>2</cp:revision>
  <cp:lastPrinted>2018-01-20T00:54:00Z</cp:lastPrinted>
  <dcterms:created xsi:type="dcterms:W3CDTF">2023-01-24T15:37:00Z</dcterms:created>
  <dcterms:modified xsi:type="dcterms:W3CDTF">2023-01-24T15:37:00Z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56c1e13d-fc4b-4eb0-ae4c-5c45fc6cedf6</vt:lpwstr>
  </property>
  <property fmtid="{D5CDD505-2E9C-101B-9397-08002B2CF9AE}" pid="3" name="ContentTypeId">
    <vt:lpwstr>0x0101006A66B8E7DAC52C40B0443F796AF6D974</vt:lpwstr>
  </property>
</Properties>
</file>