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A62D" w14:textId="77777777" w:rsidR="00F37FDF" w:rsidRDefault="00F37FDF" w:rsidP="00EB574E">
      <w:pPr>
        <w:rPr>
          <w:szCs w:val="24"/>
        </w:rPr>
      </w:pPr>
    </w:p>
    <w:p w14:paraId="485AF925" w14:textId="77777777" w:rsidR="00F37FDF" w:rsidRDefault="00F37FDF" w:rsidP="00EB574E">
      <w:pPr>
        <w:rPr>
          <w:szCs w:val="24"/>
        </w:rPr>
      </w:pPr>
    </w:p>
    <w:p w14:paraId="499ED41B" w14:textId="77777777" w:rsidR="007F449C" w:rsidRDefault="007F449C" w:rsidP="007F449C"/>
    <w:p w14:paraId="252609DA" w14:textId="53CA91DB" w:rsidR="00394181" w:rsidRPr="007F449C" w:rsidRDefault="007F449C" w:rsidP="007F449C">
      <w:pPr>
        <w:jc w:val="center"/>
        <w:rPr>
          <w:b/>
          <w:bCs/>
          <w:color w:val="0D3A5E" w:themeColor="accent1" w:themeShade="80"/>
          <w:sz w:val="32"/>
          <w:szCs w:val="32"/>
        </w:rPr>
      </w:pPr>
      <w:r w:rsidRPr="007F449C">
        <w:rPr>
          <w:b/>
          <w:bCs/>
          <w:color w:val="0D3A5E" w:themeColor="accent1" w:themeShade="80"/>
          <w:sz w:val="32"/>
          <w:szCs w:val="32"/>
        </w:rPr>
        <w:t xml:space="preserve">Elementary and Secondary Education Act (ESEA) as reauthorized under </w:t>
      </w:r>
      <w:proofErr w:type="gramStart"/>
      <w:r w:rsidRPr="007F449C">
        <w:rPr>
          <w:b/>
          <w:bCs/>
          <w:color w:val="0D3A5E" w:themeColor="accent1" w:themeShade="80"/>
          <w:sz w:val="32"/>
          <w:szCs w:val="32"/>
        </w:rPr>
        <w:t>the Every</w:t>
      </w:r>
      <w:proofErr w:type="gramEnd"/>
      <w:r w:rsidRPr="007F449C">
        <w:rPr>
          <w:b/>
          <w:bCs/>
          <w:color w:val="0D3A5E" w:themeColor="accent1" w:themeShade="80"/>
          <w:sz w:val="32"/>
          <w:szCs w:val="32"/>
        </w:rPr>
        <w:t xml:space="preserve"> Student Succeeds Act (ESSA) Assurances</w:t>
      </w:r>
    </w:p>
    <w:p w14:paraId="7066A4FA" w14:textId="77777777" w:rsidR="007F449C" w:rsidRPr="007F449C" w:rsidRDefault="007F449C" w:rsidP="007F449C">
      <w:pPr>
        <w:pStyle w:val="Heading1"/>
      </w:pPr>
      <w:r w:rsidRPr="007F449C">
        <w:t>Title I-A School Improvement 1003</w:t>
      </w:r>
    </w:p>
    <w:p w14:paraId="2CD410A5"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An assurance that each school the local educational agency proposes to serve will receive </w:t>
      </w:r>
      <w:proofErr w:type="gramStart"/>
      <w:r w:rsidRPr="007F449C">
        <w:rPr>
          <w:rFonts w:asciiTheme="minorHAnsi" w:hAnsiTheme="minorHAnsi" w:cstheme="minorHAnsi"/>
          <w:color w:val="000000"/>
          <w:sz w:val="22"/>
          <w:szCs w:val="22"/>
        </w:rPr>
        <w:t>all of</w:t>
      </w:r>
      <w:proofErr w:type="gramEnd"/>
      <w:r w:rsidRPr="007F449C">
        <w:rPr>
          <w:rFonts w:asciiTheme="minorHAnsi" w:hAnsiTheme="minorHAnsi" w:cstheme="minorHAnsi"/>
          <w:color w:val="000000"/>
          <w:sz w:val="22"/>
          <w:szCs w:val="22"/>
        </w:rPr>
        <w:t xml:space="preserve"> the State and local funds it would have received in the absence of funds received under this section SEC 1003 A.</w:t>
      </w:r>
    </w:p>
    <w:p w14:paraId="5E8F4D4D" w14:textId="77777777" w:rsidR="007F449C" w:rsidRPr="007F449C" w:rsidRDefault="007F449C" w:rsidP="007F449C">
      <w:pPr>
        <w:pStyle w:val="Heading1"/>
      </w:pPr>
      <w:r w:rsidRPr="007F449C">
        <w:t>Title I-A</w:t>
      </w:r>
    </w:p>
    <w:p w14:paraId="3A956820"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Section 1112</w:t>
      </w:r>
    </w:p>
    <w:p w14:paraId="10C875B6"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(C) </w:t>
      </w:r>
      <w:proofErr w:type="gramStart"/>
      <w:r w:rsidRPr="007F449C">
        <w:rPr>
          <w:rFonts w:asciiTheme="minorHAnsi" w:hAnsiTheme="minorHAnsi" w:cstheme="minorHAnsi"/>
          <w:color w:val="000000"/>
          <w:sz w:val="22"/>
          <w:szCs w:val="22"/>
        </w:rPr>
        <w:t>ASSURANCES.—</w:t>
      </w:r>
      <w:proofErr w:type="gramEnd"/>
      <w:r w:rsidRPr="007F449C">
        <w:rPr>
          <w:rFonts w:asciiTheme="minorHAnsi" w:hAnsiTheme="minorHAnsi" w:cstheme="minorHAnsi"/>
          <w:color w:val="000000"/>
          <w:sz w:val="22"/>
          <w:szCs w:val="22"/>
        </w:rPr>
        <w:t>Each local educational agency plan shall provide assurances that the local educational agency will—</w:t>
      </w:r>
    </w:p>
    <w:p w14:paraId="755871AC"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1)      Ensure that migratory children and formerly migratory children who are eligible to receive services under this part are selected to receive such services on the same basis as other children who are selected to receive services under this </w:t>
      </w:r>
      <w:proofErr w:type="gramStart"/>
      <w:r w:rsidRPr="007F449C">
        <w:rPr>
          <w:rFonts w:asciiTheme="minorHAnsi" w:hAnsiTheme="minorHAnsi" w:cstheme="minorHAnsi"/>
          <w:color w:val="000000"/>
          <w:sz w:val="22"/>
          <w:szCs w:val="22"/>
        </w:rPr>
        <w:t>part;</w:t>
      </w:r>
      <w:proofErr w:type="gramEnd"/>
    </w:p>
    <w:p w14:paraId="5D0DDA47"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2)      Provide services to eligible children attending private elementary schools and secondary schools in accordance with section 1117, and timely and meaningful consultation with private school officials regarding such </w:t>
      </w:r>
      <w:proofErr w:type="gramStart"/>
      <w:r w:rsidRPr="007F449C">
        <w:rPr>
          <w:rFonts w:asciiTheme="minorHAnsi" w:hAnsiTheme="minorHAnsi" w:cstheme="minorHAnsi"/>
          <w:color w:val="000000"/>
          <w:sz w:val="22"/>
          <w:szCs w:val="22"/>
        </w:rPr>
        <w:t>services;</w:t>
      </w:r>
      <w:proofErr w:type="gramEnd"/>
    </w:p>
    <w:p w14:paraId="777BCD4D"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3)      Participate, if selected, in the National Assessment of Educational Progress in reading and mathematics in grades 4 and 8 carried out under section 303(b)(3) of the National Assessment of Educational Progress Authorization Act (20 U.S.C. 9622(b)(3)</w:t>
      </w:r>
      <w:proofErr w:type="gramStart"/>
      <w:r w:rsidRPr="007F449C">
        <w:rPr>
          <w:rFonts w:asciiTheme="minorHAnsi" w:hAnsiTheme="minorHAnsi" w:cstheme="minorHAnsi"/>
          <w:color w:val="000000"/>
          <w:sz w:val="22"/>
          <w:szCs w:val="22"/>
        </w:rPr>
        <w:t>);</w:t>
      </w:r>
      <w:proofErr w:type="gramEnd"/>
    </w:p>
    <w:p w14:paraId="637FF84F"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w:t>
      </w:r>
      <w:proofErr w:type="gramStart"/>
      <w:r w:rsidRPr="007F449C">
        <w:rPr>
          <w:rFonts w:asciiTheme="minorHAnsi" w:hAnsiTheme="minorHAnsi" w:cstheme="minorHAnsi"/>
          <w:color w:val="000000"/>
          <w:sz w:val="22"/>
          <w:szCs w:val="22"/>
        </w:rPr>
        <w:t>program;</w:t>
      </w:r>
      <w:proofErr w:type="gramEnd"/>
    </w:p>
    <w:p w14:paraId="3F65D9EC"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5)      Collaborate with the State or local child welfare agency to—</w:t>
      </w:r>
    </w:p>
    <w:p w14:paraId="416609CD"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(A)   Designate a point of contact if the corresponding child welfare agency notifies the local educational agency, in writing, that the agency has designated an employee to serve as a point of contact for the local educational agency; and</w:t>
      </w:r>
    </w:p>
    <w:p w14:paraId="0292D9DD"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lastRenderedPageBreak/>
        <w:t xml:space="preserve">(B)   By not later than 1 year after the date of enactment of </w:t>
      </w:r>
      <w:proofErr w:type="gramStart"/>
      <w:r w:rsidRPr="007F449C">
        <w:rPr>
          <w:rFonts w:asciiTheme="minorHAnsi" w:hAnsiTheme="minorHAnsi" w:cstheme="minorHAnsi"/>
          <w:color w:val="000000"/>
          <w:sz w:val="22"/>
          <w:szCs w:val="22"/>
        </w:rPr>
        <w:t>the Every</w:t>
      </w:r>
      <w:proofErr w:type="gramEnd"/>
      <w:r w:rsidRPr="007F449C">
        <w:rPr>
          <w:rFonts w:asciiTheme="minorHAnsi" w:hAnsiTheme="minorHAnsi" w:cstheme="minorHAnsi"/>
          <w:color w:val="000000"/>
          <w:sz w:val="22"/>
          <w:szCs w:val="22"/>
        </w:rPr>
        <w:t xml:space="preserve">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56BCA556"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w:t>
      </w:r>
      <w:proofErr w:type="spellStart"/>
      <w:r w:rsidRPr="007F449C">
        <w:rPr>
          <w:rFonts w:asciiTheme="minorHAnsi" w:hAnsiTheme="minorHAnsi" w:cstheme="minorHAnsi"/>
          <w:color w:val="000000"/>
          <w:sz w:val="22"/>
          <w:szCs w:val="22"/>
        </w:rPr>
        <w:t>i</w:t>
      </w:r>
      <w:proofErr w:type="spellEnd"/>
      <w:r w:rsidRPr="007F449C">
        <w:rPr>
          <w:rFonts w:asciiTheme="minorHAnsi" w:hAnsiTheme="minorHAnsi" w:cstheme="minorHAnsi"/>
          <w:color w:val="000000"/>
          <w:sz w:val="22"/>
          <w:szCs w:val="22"/>
        </w:rPr>
        <w:t>)      Ensure that children in foster care needing transportation to the school of origin will promptly receive transportation in a cost-effective manner and in accordance with section 475(4)(A) of the Social Security Act (42 U.S.C. 675(4)(A)); and</w:t>
      </w:r>
    </w:p>
    <w:p w14:paraId="1E1FBAF9"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(ii)    Ensure that, if there are additional costs incurred in providing transportation to maintain children in foster care in their schools of origin, the local educational agency will provide transportation to the school of origin if—</w:t>
      </w:r>
    </w:p>
    <w:p w14:paraId="4254AE0F" w14:textId="77777777" w:rsidR="007F449C" w:rsidRPr="007F449C" w:rsidRDefault="007F449C" w:rsidP="007F449C">
      <w:pPr>
        <w:pStyle w:val="NormalWeb"/>
        <w:spacing w:before="240" w:beforeAutospacing="0" w:after="240" w:afterAutospacing="0"/>
        <w:ind w:left="1800"/>
        <w:rPr>
          <w:rFonts w:asciiTheme="minorHAnsi" w:hAnsiTheme="minorHAnsi" w:cstheme="minorHAnsi"/>
          <w:sz w:val="22"/>
          <w:szCs w:val="22"/>
        </w:rPr>
      </w:pPr>
      <w:r w:rsidRPr="007F449C">
        <w:rPr>
          <w:rFonts w:asciiTheme="minorHAnsi" w:hAnsiTheme="minorHAnsi" w:cstheme="minorHAnsi"/>
          <w:color w:val="000000"/>
          <w:sz w:val="22"/>
          <w:szCs w:val="22"/>
        </w:rPr>
        <w:t xml:space="preserve">I.        The local child welfare agency agrees to reimburse the local educational agency for the cost of such </w:t>
      </w:r>
      <w:proofErr w:type="gramStart"/>
      <w:r w:rsidRPr="007F449C">
        <w:rPr>
          <w:rFonts w:asciiTheme="minorHAnsi" w:hAnsiTheme="minorHAnsi" w:cstheme="minorHAnsi"/>
          <w:color w:val="000000"/>
          <w:sz w:val="22"/>
          <w:szCs w:val="22"/>
        </w:rPr>
        <w:t>transportation;</w:t>
      </w:r>
      <w:proofErr w:type="gramEnd"/>
    </w:p>
    <w:p w14:paraId="45A659DA" w14:textId="77777777" w:rsidR="007F449C" w:rsidRPr="007F449C" w:rsidRDefault="007F449C" w:rsidP="007F449C">
      <w:pPr>
        <w:pStyle w:val="NormalWeb"/>
        <w:spacing w:before="240" w:beforeAutospacing="0" w:after="240" w:afterAutospacing="0"/>
        <w:ind w:left="1800"/>
        <w:rPr>
          <w:rFonts w:asciiTheme="minorHAnsi" w:hAnsiTheme="minorHAnsi" w:cstheme="minorHAnsi"/>
          <w:sz w:val="22"/>
          <w:szCs w:val="22"/>
        </w:rPr>
      </w:pPr>
      <w:r w:rsidRPr="007F449C">
        <w:rPr>
          <w:rFonts w:asciiTheme="minorHAnsi" w:hAnsiTheme="minorHAnsi" w:cstheme="minorHAnsi"/>
          <w:color w:val="000000"/>
          <w:sz w:val="22"/>
          <w:szCs w:val="22"/>
        </w:rPr>
        <w:t>II.      The local educational agency agrees to pay for the cost of such transportation; or</w:t>
      </w:r>
    </w:p>
    <w:p w14:paraId="19D1E953" w14:textId="77777777" w:rsidR="007F449C" w:rsidRPr="007F449C" w:rsidRDefault="007F449C" w:rsidP="007F449C">
      <w:pPr>
        <w:pStyle w:val="NormalWeb"/>
        <w:spacing w:before="240" w:beforeAutospacing="0" w:after="240" w:afterAutospacing="0"/>
        <w:ind w:left="1800"/>
        <w:rPr>
          <w:rFonts w:asciiTheme="minorHAnsi" w:hAnsiTheme="minorHAnsi" w:cstheme="minorHAnsi"/>
          <w:sz w:val="22"/>
          <w:szCs w:val="22"/>
        </w:rPr>
      </w:pPr>
      <w:r w:rsidRPr="007F449C">
        <w:rPr>
          <w:rFonts w:asciiTheme="minorHAnsi" w:hAnsiTheme="minorHAnsi" w:cstheme="minorHAnsi"/>
          <w:color w:val="000000"/>
          <w:sz w:val="22"/>
          <w:szCs w:val="22"/>
        </w:rPr>
        <w:t>III.    The local educational agency and the local child welfare agency agree to share the cost of such transportation; and</w:t>
      </w:r>
    </w:p>
    <w:p w14:paraId="24F0C290"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6)      Ensure that all teachers and paraprofessionals working in a program supported with funds under this part meet applicable State certification and licensure requirements, including any requirements for certification obtained through alternative routes to certification; and</w:t>
      </w:r>
    </w:p>
    <w:p w14:paraId="4364C4A3"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14:paraId="0BD86F25"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8)   Ensure that the local educational agency, annually, communicates the requirements for and coordinates the development of school-level plans for </w:t>
      </w:r>
      <w:proofErr w:type="gramStart"/>
      <w:r w:rsidRPr="007F449C">
        <w:rPr>
          <w:rFonts w:asciiTheme="minorHAnsi" w:hAnsiTheme="minorHAnsi" w:cstheme="minorHAnsi"/>
          <w:color w:val="000000"/>
          <w:sz w:val="22"/>
          <w:szCs w:val="22"/>
        </w:rPr>
        <w:t>any and all</w:t>
      </w:r>
      <w:proofErr w:type="gramEnd"/>
      <w:r w:rsidRPr="007F449C">
        <w:rPr>
          <w:rFonts w:asciiTheme="minorHAnsi" w:hAnsiTheme="minorHAnsi" w:cstheme="minorHAnsi"/>
          <w:color w:val="000000"/>
          <w:sz w:val="22"/>
          <w:szCs w:val="22"/>
        </w:rPr>
        <w:t xml:space="preserve"> Comprehensive Support and Improvement (CSI) and Targeted Support and Improvement (TSI) schools and their respective staff in accordance with the guidance provided by ODE.</w:t>
      </w:r>
    </w:p>
    <w:p w14:paraId="092C8E53"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Section 1118</w:t>
      </w:r>
    </w:p>
    <w:p w14:paraId="0D5CBC41"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(2) WRITTEN ASSURANCE.—</w:t>
      </w:r>
    </w:p>
    <w:p w14:paraId="39AEC2A2"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(A)   EQUIVALENCE.—A local educational agency shall be considered to have met the requirements of paragraph (1) if such agency has filed with the State educational agency a written assurance that such agency has established and implemented—</w:t>
      </w:r>
    </w:p>
    <w:p w14:paraId="006DA376"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w:t>
      </w:r>
      <w:proofErr w:type="spellStart"/>
      <w:r w:rsidRPr="007F449C">
        <w:rPr>
          <w:rFonts w:asciiTheme="minorHAnsi" w:hAnsiTheme="minorHAnsi" w:cstheme="minorHAnsi"/>
          <w:color w:val="000000"/>
          <w:sz w:val="22"/>
          <w:szCs w:val="22"/>
        </w:rPr>
        <w:t>i</w:t>
      </w:r>
      <w:proofErr w:type="spellEnd"/>
      <w:r w:rsidRPr="007F449C">
        <w:rPr>
          <w:rFonts w:asciiTheme="minorHAnsi" w:hAnsiTheme="minorHAnsi" w:cstheme="minorHAnsi"/>
          <w:color w:val="000000"/>
          <w:sz w:val="22"/>
          <w:szCs w:val="22"/>
        </w:rPr>
        <w:t xml:space="preserve">)                  a local educational agency-wide salary </w:t>
      </w:r>
      <w:proofErr w:type="gramStart"/>
      <w:r w:rsidRPr="007F449C">
        <w:rPr>
          <w:rFonts w:asciiTheme="minorHAnsi" w:hAnsiTheme="minorHAnsi" w:cstheme="minorHAnsi"/>
          <w:color w:val="000000"/>
          <w:sz w:val="22"/>
          <w:szCs w:val="22"/>
        </w:rPr>
        <w:t>schedule;</w:t>
      </w:r>
      <w:proofErr w:type="gramEnd"/>
    </w:p>
    <w:p w14:paraId="09249AD8"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lastRenderedPageBreak/>
        <w:t>(ii)                a policy to ensure equivalence among schools in teachers, administrators, and other staff; and</w:t>
      </w:r>
    </w:p>
    <w:p w14:paraId="5C55140E"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(iii)              a policy to ensure equivalence among schools in the provision of curriculum materials and instructional supplies.</w:t>
      </w:r>
    </w:p>
    <w:p w14:paraId="46EF3C48" w14:textId="77777777" w:rsidR="007F449C" w:rsidRPr="007F449C" w:rsidRDefault="007F449C" w:rsidP="007F449C">
      <w:pPr>
        <w:pStyle w:val="Heading1"/>
      </w:pPr>
      <w:r w:rsidRPr="007F449C">
        <w:t>Title I-C</w:t>
      </w:r>
    </w:p>
    <w:p w14:paraId="62E87A8F"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(c) </w:t>
      </w:r>
      <w:proofErr w:type="gramStart"/>
      <w:r w:rsidRPr="007F449C">
        <w:rPr>
          <w:rFonts w:asciiTheme="minorHAnsi" w:hAnsiTheme="minorHAnsi" w:cstheme="minorHAnsi"/>
          <w:color w:val="000000"/>
          <w:sz w:val="22"/>
          <w:szCs w:val="22"/>
        </w:rPr>
        <w:t>ASSURANCES.—</w:t>
      </w:r>
      <w:proofErr w:type="gramEnd"/>
      <w:r w:rsidRPr="007F449C">
        <w:rPr>
          <w:rFonts w:asciiTheme="minorHAnsi" w:hAnsiTheme="minorHAnsi" w:cstheme="minorHAnsi"/>
          <w:color w:val="000000"/>
          <w:sz w:val="22"/>
          <w:szCs w:val="22"/>
        </w:rPr>
        <w:t>Each such application shall also include assurances that—</w:t>
      </w:r>
    </w:p>
    <w:p w14:paraId="0BB2A914"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1)      funds received under this part will be used only—</w:t>
      </w:r>
    </w:p>
    <w:p w14:paraId="600D11AC"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(A)   for programs and projects, including the acquisition of equipment, in accordance with section 1306; and</w:t>
      </w:r>
    </w:p>
    <w:p w14:paraId="706BD02B"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(B)   to coordinate such programs and projects with similar programs and projects within the State and in other States, as well as with other Federal programs that can benefit migratory children and their </w:t>
      </w:r>
      <w:proofErr w:type="gramStart"/>
      <w:r w:rsidRPr="007F449C">
        <w:rPr>
          <w:rFonts w:asciiTheme="minorHAnsi" w:hAnsiTheme="minorHAnsi" w:cstheme="minorHAnsi"/>
          <w:color w:val="000000"/>
          <w:sz w:val="22"/>
          <w:szCs w:val="22"/>
        </w:rPr>
        <w:t>families;</w:t>
      </w:r>
      <w:proofErr w:type="gramEnd"/>
    </w:p>
    <w:p w14:paraId="731DF5E8"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2)      such programs and projects will be carried out in a manner consistent with the objectives of section 1114, subsections (b) and (d) of section 1115, subsections (b) and (c) of section 1118, and part </w:t>
      </w:r>
      <w:proofErr w:type="gramStart"/>
      <w:r w:rsidRPr="007F449C">
        <w:rPr>
          <w:rFonts w:asciiTheme="minorHAnsi" w:hAnsiTheme="minorHAnsi" w:cstheme="minorHAnsi"/>
          <w:color w:val="000000"/>
          <w:sz w:val="22"/>
          <w:szCs w:val="22"/>
        </w:rPr>
        <w:t>F;</w:t>
      </w:r>
      <w:proofErr w:type="gramEnd"/>
    </w:p>
    <w:p w14:paraId="5F6FC1E3"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3)      in the planning and operation of programs and projects at both the State and local agency operating level, there is consultation with parents of migratory children, including parent advisory councils, for programs not less than 1 school year in duration, and that all such programs and projects are carried out—</w:t>
      </w:r>
    </w:p>
    <w:p w14:paraId="5D6DFE00"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(A)   in a manner that provides for the same parental involvement as is required for programs and projects under section 1116, unless extraordinary circumstances make such provision impractical; and</w:t>
      </w:r>
    </w:p>
    <w:p w14:paraId="5FB62C5A"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(B)   in a format and language understandable to the </w:t>
      </w:r>
      <w:proofErr w:type="gramStart"/>
      <w:r w:rsidRPr="007F449C">
        <w:rPr>
          <w:rFonts w:asciiTheme="minorHAnsi" w:hAnsiTheme="minorHAnsi" w:cstheme="minorHAnsi"/>
          <w:color w:val="000000"/>
          <w:sz w:val="22"/>
          <w:szCs w:val="22"/>
        </w:rPr>
        <w:t>parents;</w:t>
      </w:r>
      <w:proofErr w:type="gramEnd"/>
    </w:p>
    <w:p w14:paraId="6AD0572D"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4)      in planning and carrying out such programs and projects, there has been, and will be, adequate provision for addressing the unmet education needs of preschool migratory children and migratory children who have dropped out of </w:t>
      </w:r>
      <w:proofErr w:type="gramStart"/>
      <w:r w:rsidRPr="007F449C">
        <w:rPr>
          <w:rFonts w:asciiTheme="minorHAnsi" w:hAnsiTheme="minorHAnsi" w:cstheme="minorHAnsi"/>
          <w:color w:val="000000"/>
          <w:sz w:val="22"/>
          <w:szCs w:val="22"/>
        </w:rPr>
        <w:t>school;</w:t>
      </w:r>
      <w:proofErr w:type="gramEnd"/>
    </w:p>
    <w:p w14:paraId="55AD5B6C"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5)      the effectiveness of such programs and projects will be determined, where feasible, using the same approaches and standards that will be used to assess the performance of students, schools, and local educational agencies under part </w:t>
      </w:r>
      <w:proofErr w:type="gramStart"/>
      <w:r w:rsidRPr="007F449C">
        <w:rPr>
          <w:rFonts w:asciiTheme="minorHAnsi" w:hAnsiTheme="minorHAnsi" w:cstheme="minorHAnsi"/>
          <w:color w:val="000000"/>
          <w:sz w:val="22"/>
          <w:szCs w:val="22"/>
        </w:rPr>
        <w:t>A;</w:t>
      </w:r>
      <w:proofErr w:type="gramEnd"/>
    </w:p>
    <w:p w14:paraId="769924A9"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6)      such programs and projects will provide for outreach activities for migratory children and their families to inform such children and families of other education, health, nutrition, and social services to help connect them to such </w:t>
      </w:r>
      <w:proofErr w:type="gramStart"/>
      <w:r w:rsidRPr="007F449C">
        <w:rPr>
          <w:rFonts w:asciiTheme="minorHAnsi" w:hAnsiTheme="minorHAnsi" w:cstheme="minorHAnsi"/>
          <w:color w:val="000000"/>
          <w:sz w:val="22"/>
          <w:szCs w:val="22"/>
        </w:rPr>
        <w:t>services;</w:t>
      </w:r>
      <w:proofErr w:type="gramEnd"/>
    </w:p>
    <w:p w14:paraId="6C204CD8"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lastRenderedPageBreak/>
        <w:t>7)      to the extent feasible, such programs and projects will provide for—</w:t>
      </w:r>
    </w:p>
    <w:p w14:paraId="2E30F893"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(A)   advocacy and other outreach activities for migratory children and their families, including helping such children and families gain access to other education, health, nutrition, and social </w:t>
      </w:r>
      <w:proofErr w:type="gramStart"/>
      <w:r w:rsidRPr="007F449C">
        <w:rPr>
          <w:rFonts w:asciiTheme="minorHAnsi" w:hAnsiTheme="minorHAnsi" w:cstheme="minorHAnsi"/>
          <w:color w:val="000000"/>
          <w:sz w:val="22"/>
          <w:szCs w:val="22"/>
        </w:rPr>
        <w:t>services;</w:t>
      </w:r>
      <w:proofErr w:type="gramEnd"/>
    </w:p>
    <w:p w14:paraId="27BCEDDB"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(B)   professional development programs, including mentoring, for teachers and other program </w:t>
      </w:r>
      <w:proofErr w:type="gramStart"/>
      <w:r w:rsidRPr="007F449C">
        <w:rPr>
          <w:rFonts w:asciiTheme="minorHAnsi" w:hAnsiTheme="minorHAnsi" w:cstheme="minorHAnsi"/>
          <w:color w:val="000000"/>
          <w:sz w:val="22"/>
          <w:szCs w:val="22"/>
        </w:rPr>
        <w:t>personnel;</w:t>
      </w:r>
      <w:proofErr w:type="gramEnd"/>
    </w:p>
    <w:p w14:paraId="15FDA4DB"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(C)   family literacy </w:t>
      </w:r>
      <w:proofErr w:type="gramStart"/>
      <w:r w:rsidRPr="007F449C">
        <w:rPr>
          <w:rFonts w:asciiTheme="minorHAnsi" w:hAnsiTheme="minorHAnsi" w:cstheme="minorHAnsi"/>
          <w:color w:val="000000"/>
          <w:sz w:val="22"/>
          <w:szCs w:val="22"/>
        </w:rPr>
        <w:t>programs;</w:t>
      </w:r>
      <w:proofErr w:type="gramEnd"/>
    </w:p>
    <w:p w14:paraId="3EAA252C"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(D)   the integration of information technology into educational and related programs; and</w:t>
      </w:r>
    </w:p>
    <w:p w14:paraId="2060EAFE"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(E)    programs to facilitate the transition of secondary school students to postsecondary education or </w:t>
      </w:r>
      <w:proofErr w:type="gramStart"/>
      <w:r w:rsidRPr="007F449C">
        <w:rPr>
          <w:rFonts w:asciiTheme="minorHAnsi" w:hAnsiTheme="minorHAnsi" w:cstheme="minorHAnsi"/>
          <w:color w:val="000000"/>
          <w:sz w:val="22"/>
          <w:szCs w:val="22"/>
        </w:rPr>
        <w:t>employment;</w:t>
      </w:r>
      <w:proofErr w:type="gramEnd"/>
    </w:p>
    <w:p w14:paraId="4123DC3A" w14:textId="77777777" w:rsidR="007F449C" w:rsidRPr="007F449C" w:rsidRDefault="007F449C" w:rsidP="007F449C">
      <w:pPr>
        <w:pStyle w:val="Heading1"/>
      </w:pPr>
      <w:r w:rsidRPr="007F449C">
        <w:t>Title II-A</w:t>
      </w:r>
    </w:p>
    <w:p w14:paraId="17C481A0"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Section 2102</w:t>
      </w:r>
    </w:p>
    <w:p w14:paraId="68ADA7D2"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(E)    An assurance that the local educational agency will comply with section 8501 (regarding participation by private school children and teachers).</w:t>
      </w:r>
    </w:p>
    <w:p w14:paraId="690C152E"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(F)    An assurance that the local educational agency will coordinate professional development activities authorized under this part with professional development activities provided through other Federal, State, and local programs.</w:t>
      </w:r>
    </w:p>
    <w:p w14:paraId="0F956326" w14:textId="77777777" w:rsidR="007F449C" w:rsidRPr="007F449C" w:rsidRDefault="007F449C" w:rsidP="007F449C">
      <w:pPr>
        <w:pStyle w:val="Heading1"/>
      </w:pPr>
      <w:r w:rsidRPr="007F449C">
        <w:t>Title III-A</w:t>
      </w:r>
    </w:p>
    <w:p w14:paraId="71096FAF"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Section 3116</w:t>
      </w:r>
    </w:p>
    <w:p w14:paraId="120E8656"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(4) contain assurances that—</w:t>
      </w:r>
    </w:p>
    <w:p w14:paraId="52444B29"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(A)   Each local educational agency that is included in the eligible entity is complying with section 1112(e) prior to, and throughout, each school year as of the date of </w:t>
      </w:r>
      <w:proofErr w:type="gramStart"/>
      <w:r w:rsidRPr="007F449C">
        <w:rPr>
          <w:rFonts w:asciiTheme="minorHAnsi" w:hAnsiTheme="minorHAnsi" w:cstheme="minorHAnsi"/>
          <w:color w:val="000000"/>
          <w:sz w:val="22"/>
          <w:szCs w:val="22"/>
        </w:rPr>
        <w:t>application;</w:t>
      </w:r>
      <w:proofErr w:type="gramEnd"/>
    </w:p>
    <w:p w14:paraId="21044D65"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(B)   The eligible entity is not in violation of any State law, including State constitutional law, regarding the education of English learners, consistent with sections 3125 and </w:t>
      </w:r>
      <w:proofErr w:type="gramStart"/>
      <w:r w:rsidRPr="007F449C">
        <w:rPr>
          <w:rFonts w:asciiTheme="minorHAnsi" w:hAnsiTheme="minorHAnsi" w:cstheme="minorHAnsi"/>
          <w:color w:val="000000"/>
          <w:sz w:val="22"/>
          <w:szCs w:val="22"/>
        </w:rPr>
        <w:t>3126;</w:t>
      </w:r>
      <w:proofErr w:type="gramEnd"/>
    </w:p>
    <w:p w14:paraId="3D19EBF1"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(C)   The eligible entity consulted with teachers, researchers, school administrators, parents and family members, community members, public or private entities, and institutions of higher education, in developing and implementing such plan; and</w:t>
      </w:r>
    </w:p>
    <w:p w14:paraId="267D44A2"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lastRenderedPageBreak/>
        <w:t>(D)   The eligible entity will, if applicable, coordinate activities and share relevant data under the plan with local Head Start and Early Head Start agencies, including migrant and seasonal Head Start agencies, and other early childhood education providers.</w:t>
      </w:r>
    </w:p>
    <w:p w14:paraId="2EBECAA7" w14:textId="77777777" w:rsidR="007F449C" w:rsidRPr="007F449C" w:rsidRDefault="007F449C" w:rsidP="007F449C">
      <w:pPr>
        <w:pStyle w:val="Heading1"/>
      </w:pPr>
      <w:r w:rsidRPr="007F449C">
        <w:t>Title IV-A</w:t>
      </w:r>
    </w:p>
    <w:p w14:paraId="68712D4D"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Section 4106</w:t>
      </w:r>
    </w:p>
    <w:p w14:paraId="58E3CB7F"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(2) </w:t>
      </w:r>
      <w:proofErr w:type="gramStart"/>
      <w:r w:rsidRPr="007F449C">
        <w:rPr>
          <w:rFonts w:asciiTheme="minorHAnsi" w:hAnsiTheme="minorHAnsi" w:cstheme="minorHAnsi"/>
          <w:color w:val="000000"/>
          <w:sz w:val="22"/>
          <w:szCs w:val="22"/>
        </w:rPr>
        <w:t>ASSURANCES.—</w:t>
      </w:r>
      <w:proofErr w:type="gramEnd"/>
      <w:r w:rsidRPr="007F449C">
        <w:rPr>
          <w:rFonts w:asciiTheme="minorHAnsi" w:hAnsiTheme="minorHAnsi" w:cstheme="minorHAnsi"/>
          <w:color w:val="000000"/>
          <w:sz w:val="22"/>
          <w:szCs w:val="22"/>
        </w:rPr>
        <w:t>Each application shall include assurances that the local educational agency, or consortium of such agencies, will—</w:t>
      </w:r>
    </w:p>
    <w:p w14:paraId="3602AFE3"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(A)   Prioritize the distribution of funds to schools served by the local educational agency, or consortium of such agencies, that—</w:t>
      </w:r>
    </w:p>
    <w:p w14:paraId="20226EC2"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w:t>
      </w:r>
      <w:proofErr w:type="spellStart"/>
      <w:r w:rsidRPr="007F449C">
        <w:rPr>
          <w:rFonts w:asciiTheme="minorHAnsi" w:hAnsiTheme="minorHAnsi" w:cstheme="minorHAnsi"/>
          <w:color w:val="000000"/>
          <w:sz w:val="22"/>
          <w:szCs w:val="22"/>
        </w:rPr>
        <w:t>i</w:t>
      </w:r>
      <w:proofErr w:type="spellEnd"/>
      <w:r w:rsidRPr="007F449C">
        <w:rPr>
          <w:rFonts w:asciiTheme="minorHAnsi" w:hAnsiTheme="minorHAnsi" w:cstheme="minorHAnsi"/>
          <w:color w:val="000000"/>
          <w:sz w:val="22"/>
          <w:szCs w:val="22"/>
        </w:rPr>
        <w:t xml:space="preserve">)      Are among the schools with the greatest needs, as determined by such local educational agency, or </w:t>
      </w:r>
      <w:proofErr w:type="gramStart"/>
      <w:r w:rsidRPr="007F449C">
        <w:rPr>
          <w:rFonts w:asciiTheme="minorHAnsi" w:hAnsiTheme="minorHAnsi" w:cstheme="minorHAnsi"/>
          <w:color w:val="000000"/>
          <w:sz w:val="22"/>
          <w:szCs w:val="22"/>
        </w:rPr>
        <w:t>consortium;</w:t>
      </w:r>
      <w:proofErr w:type="gramEnd"/>
    </w:p>
    <w:p w14:paraId="63FFD367"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 xml:space="preserve">(ii)    Have the highest percentages or numbers of children counted under section </w:t>
      </w:r>
      <w:proofErr w:type="gramStart"/>
      <w:r w:rsidRPr="007F449C">
        <w:rPr>
          <w:rFonts w:asciiTheme="minorHAnsi" w:hAnsiTheme="minorHAnsi" w:cstheme="minorHAnsi"/>
          <w:color w:val="000000"/>
          <w:sz w:val="22"/>
          <w:szCs w:val="22"/>
        </w:rPr>
        <w:t>1124(c);</w:t>
      </w:r>
      <w:proofErr w:type="gramEnd"/>
    </w:p>
    <w:p w14:paraId="685E08D5"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(iii)  Are identified for comprehensive support and improvement under section 1111(c)(4)(D)(</w:t>
      </w:r>
      <w:proofErr w:type="spellStart"/>
      <w:r w:rsidRPr="007F449C">
        <w:rPr>
          <w:rFonts w:asciiTheme="minorHAnsi" w:hAnsiTheme="minorHAnsi" w:cstheme="minorHAnsi"/>
          <w:color w:val="000000"/>
          <w:sz w:val="22"/>
          <w:szCs w:val="22"/>
        </w:rPr>
        <w:t>i</w:t>
      </w:r>
      <w:proofErr w:type="spellEnd"/>
      <w:proofErr w:type="gramStart"/>
      <w:r w:rsidRPr="007F449C">
        <w:rPr>
          <w:rFonts w:asciiTheme="minorHAnsi" w:hAnsiTheme="minorHAnsi" w:cstheme="minorHAnsi"/>
          <w:color w:val="000000"/>
          <w:sz w:val="22"/>
          <w:szCs w:val="22"/>
        </w:rPr>
        <w:t>);</w:t>
      </w:r>
      <w:proofErr w:type="gramEnd"/>
    </w:p>
    <w:p w14:paraId="7A85BB3A"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(iv)  Are implementing targeted support and improvement plans as described in section 1111(d)(2); or</w:t>
      </w:r>
    </w:p>
    <w:p w14:paraId="776C96D4"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 xml:space="preserve">(v)    Are identified as a persistently dangerous public elementary school or secondary school under section </w:t>
      </w:r>
      <w:proofErr w:type="gramStart"/>
      <w:r w:rsidRPr="007F449C">
        <w:rPr>
          <w:rFonts w:asciiTheme="minorHAnsi" w:hAnsiTheme="minorHAnsi" w:cstheme="minorHAnsi"/>
          <w:color w:val="000000"/>
          <w:sz w:val="22"/>
          <w:szCs w:val="22"/>
        </w:rPr>
        <w:t>8532;</w:t>
      </w:r>
      <w:proofErr w:type="gramEnd"/>
    </w:p>
    <w:p w14:paraId="1BE33F79"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(B)   Comply with section 8501 (regarding equitable participation by private school children and teachers</w:t>
      </w:r>
      <w:proofErr w:type="gramStart"/>
      <w:r w:rsidRPr="007F449C">
        <w:rPr>
          <w:rFonts w:asciiTheme="minorHAnsi" w:hAnsiTheme="minorHAnsi" w:cstheme="minorHAnsi"/>
          <w:color w:val="000000"/>
          <w:sz w:val="22"/>
          <w:szCs w:val="22"/>
        </w:rPr>
        <w:t>);</w:t>
      </w:r>
      <w:proofErr w:type="gramEnd"/>
    </w:p>
    <w:p w14:paraId="7806D38E"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(C)   Use not less than 20 percent of funds received under this subpart to support one or more of the activities authorized under section </w:t>
      </w:r>
      <w:proofErr w:type="gramStart"/>
      <w:r w:rsidRPr="007F449C">
        <w:rPr>
          <w:rFonts w:asciiTheme="minorHAnsi" w:hAnsiTheme="minorHAnsi" w:cstheme="minorHAnsi"/>
          <w:color w:val="000000"/>
          <w:sz w:val="22"/>
          <w:szCs w:val="22"/>
        </w:rPr>
        <w:t>4107;</w:t>
      </w:r>
      <w:proofErr w:type="gramEnd"/>
    </w:p>
    <w:p w14:paraId="38EEDD2E"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(D)   Use not less than 20 percent of funds received under this subpart to support one or more activities authorized under section </w:t>
      </w:r>
      <w:proofErr w:type="gramStart"/>
      <w:r w:rsidRPr="007F449C">
        <w:rPr>
          <w:rFonts w:asciiTheme="minorHAnsi" w:hAnsiTheme="minorHAnsi" w:cstheme="minorHAnsi"/>
          <w:color w:val="000000"/>
          <w:sz w:val="22"/>
          <w:szCs w:val="22"/>
        </w:rPr>
        <w:t>4108;</w:t>
      </w:r>
      <w:proofErr w:type="gramEnd"/>
    </w:p>
    <w:p w14:paraId="3EA80B72"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(E)    Use a portion of funds received under this subpart to support one or more activities authorized under section 4109(a), including an assurance that the local educational agency, or consortium of local educational agencies, will comply with section 4109(b); and</w:t>
      </w:r>
    </w:p>
    <w:p w14:paraId="4FCBF72B" w14:textId="77777777" w:rsidR="007F449C" w:rsidRDefault="007F449C" w:rsidP="007F449C">
      <w:pPr>
        <w:pStyle w:val="NormalWeb"/>
        <w:spacing w:before="240" w:beforeAutospacing="0" w:after="240" w:afterAutospacing="0"/>
        <w:rPr>
          <w:rFonts w:asciiTheme="minorHAnsi" w:hAnsiTheme="minorHAnsi" w:cstheme="minorHAnsi"/>
          <w:color w:val="000000"/>
          <w:sz w:val="22"/>
          <w:szCs w:val="22"/>
        </w:rPr>
      </w:pPr>
      <w:r w:rsidRPr="007F449C">
        <w:rPr>
          <w:rFonts w:asciiTheme="minorHAnsi" w:hAnsiTheme="minorHAnsi" w:cstheme="minorHAnsi"/>
          <w:color w:val="000000"/>
          <w:sz w:val="22"/>
          <w:szCs w:val="22"/>
        </w:rPr>
        <w:t>(F)    Annually report to the State for inclusion in the report described in section 4104(a)(2) how funds are being used under this subpart to meet the requirements of subparagraphs (C) through (E).</w:t>
      </w:r>
    </w:p>
    <w:p w14:paraId="54C13CAF"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p>
    <w:p w14:paraId="5ED615E5" w14:textId="77777777" w:rsidR="007F449C" w:rsidRPr="007F449C" w:rsidRDefault="007F449C" w:rsidP="007F449C">
      <w:pPr>
        <w:pStyle w:val="Heading1"/>
      </w:pPr>
      <w:r w:rsidRPr="007F449C">
        <w:t>McKinney-Vento</w:t>
      </w:r>
    </w:p>
    <w:p w14:paraId="5612D3E6"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(J) Assurances that the following will be carried out—</w:t>
      </w:r>
    </w:p>
    <w:p w14:paraId="2B57F300"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w:t>
      </w:r>
      <w:proofErr w:type="spellStart"/>
      <w:r w:rsidRPr="007F449C">
        <w:rPr>
          <w:rFonts w:asciiTheme="minorHAnsi" w:hAnsiTheme="minorHAnsi" w:cstheme="minorHAnsi"/>
          <w:color w:val="000000"/>
          <w:sz w:val="22"/>
          <w:szCs w:val="22"/>
        </w:rPr>
        <w:t>i</w:t>
      </w:r>
      <w:proofErr w:type="spellEnd"/>
      <w:r w:rsidRPr="007F449C">
        <w:rPr>
          <w:rFonts w:asciiTheme="minorHAnsi" w:hAnsiTheme="minorHAnsi" w:cstheme="minorHAnsi"/>
          <w:color w:val="000000"/>
          <w:sz w:val="22"/>
          <w:szCs w:val="22"/>
        </w:rPr>
        <w:t xml:space="preserve">)      The State educational agency and local educational agencies in the State will adopt policies and practices to ensure that homeless children and youths are not stigmatized or segregated </w:t>
      </w:r>
      <w:proofErr w:type="gramStart"/>
      <w:r w:rsidRPr="007F449C">
        <w:rPr>
          <w:rFonts w:asciiTheme="minorHAnsi" w:hAnsiTheme="minorHAnsi" w:cstheme="minorHAnsi"/>
          <w:color w:val="000000"/>
          <w:sz w:val="22"/>
          <w:szCs w:val="22"/>
        </w:rPr>
        <w:t>on the basis of</w:t>
      </w:r>
      <w:proofErr w:type="gramEnd"/>
      <w:r w:rsidRPr="007F449C">
        <w:rPr>
          <w:rFonts w:asciiTheme="minorHAnsi" w:hAnsiTheme="minorHAnsi" w:cstheme="minorHAnsi"/>
          <w:color w:val="000000"/>
          <w:sz w:val="22"/>
          <w:szCs w:val="22"/>
        </w:rPr>
        <w:t xml:space="preserve"> their status as homeless.</w:t>
      </w:r>
    </w:p>
    <w:p w14:paraId="681215AC"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(ii)    The local educational agencies will designate an appropriate staff person, able to carry out the duties described in paragraph (6)(A), who may also be a coordinator for other Federal programs, as a local educational agency liaison for homeless children and youths.</w:t>
      </w:r>
    </w:p>
    <w:p w14:paraId="18D65D0D"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(iii)  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14:paraId="72BC6EF9"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I.        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14:paraId="41FA2996" w14:textId="77777777" w:rsidR="007F449C" w:rsidRPr="007F449C" w:rsidRDefault="007F449C" w:rsidP="007F449C">
      <w:pPr>
        <w:pStyle w:val="NormalWeb"/>
        <w:spacing w:before="240" w:beforeAutospacing="0" w:after="240" w:afterAutospacing="0"/>
        <w:ind w:left="1440"/>
        <w:rPr>
          <w:rFonts w:asciiTheme="minorHAnsi" w:hAnsiTheme="minorHAnsi" w:cstheme="minorHAnsi"/>
          <w:sz w:val="22"/>
          <w:szCs w:val="22"/>
        </w:rPr>
      </w:pPr>
      <w:r w:rsidRPr="007F449C">
        <w:rPr>
          <w:rFonts w:asciiTheme="minorHAnsi" w:hAnsiTheme="minorHAnsi" w:cstheme="minorHAnsi"/>
          <w:color w:val="000000"/>
          <w:sz w:val="22"/>
          <w:szCs w:val="22"/>
        </w:rPr>
        <w:t>II.      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p w14:paraId="351A4552"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(iv)  The State and the local educational agencies in the State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14:paraId="4BE22EDC" w14:textId="77777777" w:rsidR="007F449C" w:rsidRPr="007F449C" w:rsidRDefault="007F449C" w:rsidP="007F449C">
      <w:pPr>
        <w:pStyle w:val="Heading1"/>
      </w:pPr>
      <w:r w:rsidRPr="007F449C">
        <w:t>SEC. 8306. [20 U.S.C. 7846] OTHER GENERAL ASSURANCES.</w:t>
      </w:r>
    </w:p>
    <w:p w14:paraId="3F2C801E"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(a) </w:t>
      </w:r>
      <w:proofErr w:type="gramStart"/>
      <w:r w:rsidRPr="007F449C">
        <w:rPr>
          <w:rFonts w:asciiTheme="minorHAnsi" w:hAnsiTheme="minorHAnsi" w:cstheme="minorHAnsi"/>
          <w:color w:val="000000"/>
          <w:sz w:val="22"/>
          <w:szCs w:val="22"/>
        </w:rPr>
        <w:t>ASSURANCES.—</w:t>
      </w:r>
      <w:proofErr w:type="gramEnd"/>
      <w:r w:rsidRPr="007F449C">
        <w:rPr>
          <w:rFonts w:asciiTheme="minorHAnsi" w:hAnsiTheme="minorHAnsi" w:cstheme="minorHAnsi"/>
          <w:color w:val="000000"/>
          <w:sz w:val="22"/>
          <w:szCs w:val="22"/>
        </w:rPr>
        <w:t>Any applicant, other than a State educational agency that submits a plan or application under this Act, shall have on file with the State educational agency a single set of assurances, applicable to each program for which a plan or application is submitted, that provides that—</w:t>
      </w:r>
    </w:p>
    <w:p w14:paraId="293BE2B4"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lastRenderedPageBreak/>
        <w:t xml:space="preserve">(1)   each such program will be administered in accordance with all applicable statutes, regulations, program plans, and </w:t>
      </w:r>
      <w:proofErr w:type="gramStart"/>
      <w:r w:rsidRPr="007F449C">
        <w:rPr>
          <w:rFonts w:asciiTheme="minorHAnsi" w:hAnsiTheme="minorHAnsi" w:cstheme="minorHAnsi"/>
          <w:color w:val="000000"/>
          <w:sz w:val="22"/>
          <w:szCs w:val="22"/>
        </w:rPr>
        <w:t>applications;</w:t>
      </w:r>
      <w:proofErr w:type="gramEnd"/>
    </w:p>
    <w:p w14:paraId="7974EB21"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(2)   (A) the control of funds provided under each such program and title to property acquired with program funds will be in a public agency or in a eligible private agency, institution, organization, or Indian tribe, if the law authorizing the program provides for assistance to those entities; and(B) the public agency, eligible private agency, institution, or organization, or Indian tribe will administer the funds and property to the extent required by the authorizing statutes;</w:t>
      </w:r>
    </w:p>
    <w:p w14:paraId="156D45BB"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(3)   the applicant will adopt and use proper methods of administering each such program, including—</w:t>
      </w:r>
    </w:p>
    <w:p w14:paraId="1C18CA69"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(A)   the enforcement of any obligations imposed by law on agencies, institutions, organizations, and other recipients responsible for carrying out each program; and</w:t>
      </w:r>
    </w:p>
    <w:p w14:paraId="7E19EFD0"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(B)   the correction of deficiencies in program operations that are identified through audits, monitoring, or </w:t>
      </w:r>
      <w:proofErr w:type="gramStart"/>
      <w:r w:rsidRPr="007F449C">
        <w:rPr>
          <w:rFonts w:asciiTheme="minorHAnsi" w:hAnsiTheme="minorHAnsi" w:cstheme="minorHAnsi"/>
          <w:color w:val="000000"/>
          <w:sz w:val="22"/>
          <w:szCs w:val="22"/>
        </w:rPr>
        <w:t>evaluation;</w:t>
      </w:r>
      <w:proofErr w:type="gramEnd"/>
    </w:p>
    <w:p w14:paraId="4411FE51"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(4)   the applicant will cooperate in carrying out any evaluation of each such program conducted by or for the State educational agency, the Secretary, or other Federal </w:t>
      </w:r>
      <w:proofErr w:type="gramStart"/>
      <w:r w:rsidRPr="007F449C">
        <w:rPr>
          <w:rFonts w:asciiTheme="minorHAnsi" w:hAnsiTheme="minorHAnsi" w:cstheme="minorHAnsi"/>
          <w:color w:val="000000"/>
          <w:sz w:val="22"/>
          <w:szCs w:val="22"/>
        </w:rPr>
        <w:t>officials;</w:t>
      </w:r>
      <w:proofErr w:type="gramEnd"/>
    </w:p>
    <w:p w14:paraId="015637BB"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(5)   the applicant will use such fiscal control and fund accounting procedures as will ensure proper disbursement of, and accounting for, Federal funds paid to the applicant under each such </w:t>
      </w:r>
      <w:proofErr w:type="gramStart"/>
      <w:r w:rsidRPr="007F449C">
        <w:rPr>
          <w:rFonts w:asciiTheme="minorHAnsi" w:hAnsiTheme="minorHAnsi" w:cstheme="minorHAnsi"/>
          <w:color w:val="000000"/>
          <w:sz w:val="22"/>
          <w:szCs w:val="22"/>
        </w:rPr>
        <w:t>program;</w:t>
      </w:r>
      <w:proofErr w:type="gramEnd"/>
    </w:p>
    <w:p w14:paraId="63A4AD4A"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(6)   the applicant will—</w:t>
      </w:r>
    </w:p>
    <w:p w14:paraId="3F98DE1B"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(A)   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and</w:t>
      </w:r>
    </w:p>
    <w:p w14:paraId="668D782A" w14:textId="77777777" w:rsidR="007F449C" w:rsidRPr="007F449C" w:rsidRDefault="007F449C" w:rsidP="007F449C">
      <w:pPr>
        <w:pStyle w:val="NormalWeb"/>
        <w:spacing w:before="240" w:beforeAutospacing="0" w:after="240" w:afterAutospacing="0"/>
        <w:ind w:left="1080"/>
        <w:rPr>
          <w:rFonts w:asciiTheme="minorHAnsi" w:hAnsiTheme="minorHAnsi" w:cstheme="minorHAnsi"/>
          <w:sz w:val="22"/>
          <w:szCs w:val="22"/>
        </w:rPr>
      </w:pPr>
      <w:r w:rsidRPr="007F449C">
        <w:rPr>
          <w:rFonts w:asciiTheme="minorHAnsi" w:hAnsiTheme="minorHAnsi" w:cstheme="minorHAnsi"/>
          <w:color w:val="000000"/>
          <w:sz w:val="22"/>
          <w:szCs w:val="22"/>
        </w:rPr>
        <w:t xml:space="preserve">(B)   maintain such records, provide such information, and afford such access to the records as the State educational agency (after consultation with the Governor) or the Secretary may reasonably require </w:t>
      </w:r>
      <w:proofErr w:type="gramStart"/>
      <w:r w:rsidRPr="007F449C">
        <w:rPr>
          <w:rFonts w:asciiTheme="minorHAnsi" w:hAnsiTheme="minorHAnsi" w:cstheme="minorHAnsi"/>
          <w:color w:val="000000"/>
          <w:sz w:val="22"/>
          <w:szCs w:val="22"/>
        </w:rPr>
        <w:t>to carry</w:t>
      </w:r>
      <w:proofErr w:type="gramEnd"/>
      <w:r w:rsidRPr="007F449C">
        <w:rPr>
          <w:rFonts w:asciiTheme="minorHAnsi" w:hAnsiTheme="minorHAnsi" w:cstheme="minorHAnsi"/>
          <w:color w:val="000000"/>
          <w:sz w:val="22"/>
          <w:szCs w:val="22"/>
        </w:rPr>
        <w:t xml:space="preserve"> out the State educational agency’s or the Secretary’s duties; and</w:t>
      </w:r>
    </w:p>
    <w:p w14:paraId="5C47D29A" w14:textId="77777777"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(7)   before the application was submitted, the applicant afforded a reasonable opportunity for public comment on the application and considered such comment.</w:t>
      </w:r>
    </w:p>
    <w:p w14:paraId="4A6734A3" w14:textId="2C774F72" w:rsidR="007F449C" w:rsidRPr="007F449C" w:rsidRDefault="007F449C" w:rsidP="007F449C">
      <w:pPr>
        <w:pStyle w:val="NormalWeb"/>
        <w:spacing w:before="240" w:beforeAutospacing="0" w:after="240" w:afterAutospacing="0"/>
        <w:rPr>
          <w:rFonts w:asciiTheme="minorHAnsi" w:hAnsiTheme="minorHAnsi" w:cstheme="minorHAnsi"/>
          <w:sz w:val="22"/>
          <w:szCs w:val="22"/>
        </w:rPr>
      </w:pPr>
      <w:r w:rsidRPr="007F449C">
        <w:rPr>
          <w:rFonts w:asciiTheme="minorHAnsi" w:hAnsiTheme="minorHAnsi" w:cstheme="minorHAnsi"/>
          <w:color w:val="000000"/>
          <w:sz w:val="22"/>
          <w:szCs w:val="22"/>
        </w:rPr>
        <w:t xml:space="preserve">(8) If considered an Affected District (receiving $40,000 or more for Indian Education or 50% </w:t>
      </w:r>
      <w:r w:rsidRPr="007F449C">
        <w:rPr>
          <w:rFonts w:asciiTheme="minorHAnsi" w:hAnsiTheme="minorHAnsi" w:cstheme="minorHAnsi"/>
          <w:color w:val="000000"/>
          <w:sz w:val="22"/>
          <w:szCs w:val="22"/>
        </w:rPr>
        <w:t>or of</w:t>
      </w:r>
      <w:r w:rsidRPr="007F449C">
        <w:rPr>
          <w:rFonts w:asciiTheme="minorHAnsi" w:hAnsiTheme="minorHAnsi" w:cstheme="minorHAnsi"/>
          <w:color w:val="000000"/>
          <w:sz w:val="22"/>
          <w:szCs w:val="22"/>
        </w:rPr>
        <w:t xml:space="preserve"> District population is AI/AN), the </w:t>
      </w:r>
      <w:proofErr w:type="gramStart"/>
      <w:r w:rsidRPr="007F449C">
        <w:rPr>
          <w:rFonts w:asciiTheme="minorHAnsi" w:hAnsiTheme="minorHAnsi" w:cstheme="minorHAnsi"/>
          <w:color w:val="000000"/>
          <w:sz w:val="22"/>
          <w:szCs w:val="22"/>
        </w:rPr>
        <w:t>District</w:t>
      </w:r>
      <w:proofErr w:type="gramEnd"/>
      <w:r w:rsidRPr="007F449C">
        <w:rPr>
          <w:rFonts w:asciiTheme="minorHAnsi" w:hAnsiTheme="minorHAnsi" w:cstheme="minorHAnsi"/>
          <w:color w:val="000000"/>
          <w:sz w:val="22"/>
          <w:szCs w:val="22"/>
        </w:rPr>
        <w:t xml:space="preserve"> will engage in timely and meaningful Tribal Consultation.</w:t>
      </w:r>
    </w:p>
    <w:p w14:paraId="48C21C1A" w14:textId="77777777" w:rsidR="007F449C" w:rsidRDefault="007F449C" w:rsidP="007F449C"/>
    <w:sectPr w:rsidR="007F449C" w:rsidSect="00CD7363">
      <w:footerReference w:type="default" r:id="rId11"/>
      <w:headerReference w:type="first" r:id="rId12"/>
      <w:foot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63D0" w14:textId="77777777" w:rsidR="00CD7363" w:rsidRDefault="00CD7363" w:rsidP="00CE459D">
      <w:pPr>
        <w:spacing w:after="0" w:line="240" w:lineRule="auto"/>
      </w:pPr>
      <w:r>
        <w:separator/>
      </w:r>
    </w:p>
  </w:endnote>
  <w:endnote w:type="continuationSeparator" w:id="0">
    <w:p w14:paraId="0B51211F" w14:textId="77777777" w:rsidR="00CD7363" w:rsidRDefault="00CD7363"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7C0A" w14:textId="77777777" w:rsidR="00B321D1" w:rsidRDefault="00B321D1" w:rsidP="00B321D1">
    <w:pPr>
      <w:pStyle w:val="Header"/>
      <w:jc w:val="right"/>
    </w:pPr>
  </w:p>
  <w:p w14:paraId="7E5F366A" w14:textId="77777777"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14:anchorId="33EC2970" wp14:editId="05FE74CC">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C9F7F70" w14:textId="77777777"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DE8B678"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C297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W79wEAAM0DAAAOAAAAZHJzL2Uyb0RvYy54bWysU8Fu2zAMvQ/YPwi6L06CpE2MOEXXrsOA&#10;rhvQ7QMYWY6FSaImKbGzrx8lu2mw3Yb5IJCm+Mj3SG1ueqPZUfqg0FZ8NplyJq3AWtl9xb9/e3i3&#10;4ixEsDVotLLiJxn4zfbtm03nSjnHFnUtPSMQG8rOVbyN0ZVFEUQrDYQJOmkp2KA3EMn1+6L20BG6&#10;0cV8Or0qOvS18yhkCPT3fgjybcZvGinil6YJMjJdceot5tPnc5fOYruBcu/BtUqMbcA/dGFAWSp6&#10;hrqHCOzg1V9QRgmPAZs4EWgKbBolZOZAbGbTP9g8t+Bk5kLiBHeWKfw/WPF0fHZfPYv9e+xpgJlE&#10;cI8ofgRm8a4Fu5e33mPXSqip8CxJVnQulGNqkjqUIYHsus9Y05DhEDED9Y03SRXiyQidBnA6iy77&#10;yAT9vJqt1usVhQTFFtfzxSJPpYDyJdv5ED9KNCwZFfc01IwOx8cQUzdQvlxJxSw+KK3zYLVlXcXX&#10;y/kyJ1xEjIq0d1qZiq+m6Rs2IZH8YOucHEHpwaYC2o6sE9GBcux3PV1M7HdYn4i/x2G/6D2Q0aL/&#10;xVlHu1Xx8PMAXnKmP1nScD1LJFnMzmJ5PSfHX0Z2lxGwgqAqHjkbzLuYF3jgektaNyrL8NrJ2Cvt&#10;TFZn3O+0lJd+vvX6Cre/AQAA//8DAFBLAwQUAAYACAAAACEAdul6CN8AAAALAQAADwAAAGRycy9k&#10;b3ducmV2LnhtbEyPzU7DMBCE70h9B2srcaM2JY3SNE5VgbiCKD9Sb268TSLidRS7TXh7lhO97c6O&#10;Zr8ptpPrxAWH0HrScL9QIJAqb1uqNXy8P99lIEI0ZE3nCTX8YIBtObspTG79SG942cdacAiF3Gho&#10;YuxzKUPVoDNh4Xskvp384EzkdailHczI4a6TS6VS6UxL/KExPT42WH3vz07D58vp8JWo1/rJrfrR&#10;T0qSW0utb+fTbgMi4hT/zfCHz+hQMtPRn8kG0WlIuUlkOUkTntiwzhR3ObK0esgSkGUhrzuUvwAA&#10;AP//AwBQSwECLQAUAAYACAAAACEAtoM4kv4AAADhAQAAEwAAAAAAAAAAAAAAAAAAAAAAW0NvbnRl&#10;bnRfVHlwZXNdLnhtbFBLAQItABQABgAIAAAAIQA4/SH/1gAAAJQBAAALAAAAAAAAAAAAAAAAAC8B&#10;AABfcmVscy8ucmVsc1BLAQItABQABgAIAAAAIQCQQBW79wEAAM0DAAAOAAAAAAAAAAAAAAAAAC4C&#10;AABkcnMvZTJvRG9jLnhtbFBLAQItABQABgAIAAAAIQB26XoI3wAAAAsBAAAPAAAAAAAAAAAAAAAA&#10;AFEEAABkcnMvZG93bnJldi54bWxQSwUGAAAAAAQABADzAAAAXQUAAAAA&#10;" filled="f" stroked="f">
              <v:textbox>
                <w:txbxContent>
                  <w:p w14:paraId="1C9F7F70" w14:textId="77777777"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DE8B678"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558A" w14:textId="77777777"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3E45FAD1" wp14:editId="1DB3FA8C">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57886409" w14:textId="77777777"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14:paraId="267291FA" w14:textId="77777777"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FAD1"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b2/AEAANQDAAAOAAAAZHJzL2Uyb0RvYy54bWysU11v2yAUfZ+0/4B4X2xnSZZYcaquXadJ&#10;3YfU7gdgjGM04DIgsbNf3wt202h9m+YHBFzfc+8597C9GrQiR+G8BFPRYpZTIgyHRpp9RX8+3r1b&#10;U+IDMw1TYERFT8LTq93bN9velmIOHahGOIIgxpe9rWgXgi2zzPNOaOZnYIXBYAtOs4BHt88ax3pE&#10;1yqb5/kq68E11gEX3uPt7Riku4TftoKH723rRSCqothbSKtLax3XbLdl5d4x20k+tcH+oQvNpMGi&#10;Z6hbFhg5OPkKSkvuwEMbZhx0Bm0ruUgckE2R/8XmoWNWJC4ojrdnmfz/g+Xfjg/2hyNh+AgDDjCR&#10;8PYe+C9PDNx0zOzFtXPQd4I1WLiIkmW99eWUGqX2pY8gdf8VGhwyOwRIQEPrdFQFeRJExwGczqKL&#10;IRCOl6tiky/WaBOOsfdFvt6sUglWPmdb58NnAZrETUUdDjWhs+O9D7EbVj7/EosZuJNKpcEqQ/qK&#10;bpbzZUq4iGgZ0HdK6oqu8/iNTogkP5kmJQcm1bjHAspMrCPRkXIY6oHIBpuOuVGEGpoTyuBgtBk+&#10;C9x04P5Q0qPFKup/H5gTlKgvBqXcFItF9GQ6LJYf5nhwl5H6MsIMR6iKBkrG7U1IPh4pX6PkrUxq&#10;vHQytYzWSSJNNo/evDynv14e4+4JAAD//wMAUEsDBBQABgAIAAAAIQCXf0Ed3gAAAAoBAAAPAAAA&#10;ZHJzL2Rvd25yZXYueG1sTI/BbsIwEETvlfgHa5F6KzYIAknjINSq11alLRI3Ey9J1HgdxYakf9/l&#10;1B53ZjT7Jt+OrhVX7EPjScN8pkAgld42VGn4/Hh52IAI0ZA1rSfU8IMBtsXkLjeZ9QO943UfK8El&#10;FDKjoY6xy6QMZY3OhJnvkNg7+96ZyGdfSdubgctdKxdKJdKZhvhDbTp8qrH83l+chq/X8/GwVG/V&#10;s1t1gx+VJJdKre+n4+4RRMQx/oXhhs/oUDDTyV/IBtFq4CGR1dV8k4BgP10vUxCnm5SsE5BFLv9P&#10;KH4BAAD//wMAUEsBAi0AFAAGAAgAAAAhALaDOJL+AAAA4QEAABMAAAAAAAAAAAAAAAAAAAAAAFtD&#10;b250ZW50X1R5cGVzXS54bWxQSwECLQAUAAYACAAAACEAOP0h/9YAAACUAQAACwAAAAAAAAAAAAAA&#10;AAAvAQAAX3JlbHMvLnJlbHNQSwECLQAUAAYACAAAACEAE4fW9vwBAADUAwAADgAAAAAAAAAAAAAA&#10;AAAuAgAAZHJzL2Uyb0RvYy54bWxQSwECLQAUAAYACAAAACEAl39BHd4AAAAKAQAADwAAAAAAAAAA&#10;AAAAAABWBAAAZHJzL2Rvd25yZXYueG1sUEsFBgAAAAAEAAQA8wAAAGEFAAAAAA==&#10;" filled="f" stroked="f">
              <v:textbox>
                <w:txbxContent>
                  <w:p w14:paraId="57886409" w14:textId="77777777"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14:paraId="267291FA" w14:textId="77777777"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1E4D" w14:textId="77777777" w:rsidR="00CD7363" w:rsidRDefault="00CD7363" w:rsidP="00CE459D">
      <w:pPr>
        <w:spacing w:after="0" w:line="240" w:lineRule="auto"/>
      </w:pPr>
      <w:r>
        <w:separator/>
      </w:r>
    </w:p>
  </w:footnote>
  <w:footnote w:type="continuationSeparator" w:id="0">
    <w:p w14:paraId="238F5F0F" w14:textId="77777777" w:rsidR="00CD7363" w:rsidRDefault="00CD7363"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CAB2" w14:textId="77777777" w:rsidR="00277DA1" w:rsidRDefault="0087295B">
    <w:pPr>
      <w:pStyle w:val="Header"/>
    </w:pPr>
    <w:r>
      <w:rPr>
        <w:noProof/>
      </w:rPr>
      <w:drawing>
        <wp:anchor distT="0" distB="0" distL="114300" distR="114300" simplePos="0" relativeHeight="251658239" behindDoc="0" locked="0" layoutInCell="1" allowOverlap="1" wp14:anchorId="0DD3780D" wp14:editId="04B13835">
          <wp:simplePos x="0" y="0"/>
          <wp:positionH relativeFrom="column">
            <wp:posOffset>-584791</wp:posOffset>
          </wp:positionH>
          <wp:positionV relativeFrom="paragraph">
            <wp:posOffset>202019</wp:posOffset>
          </wp:positionV>
          <wp:extent cx="3217328" cy="1256318"/>
          <wp:effectExtent l="0" t="0" r="0" b="0"/>
          <wp:wrapNone/>
          <wp:docPr id="25" name="Picture 25"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14:anchorId="1DC6068C" wp14:editId="50F5F2AA">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14:paraId="28DC2AD9" w14:textId="77777777"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w14:anchorId="1DC6068C"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A++wEAANQDAAAOAAAAZHJzL2Uyb0RvYy54bWysU9Fu2yAUfZ+0f0C8L3asJE2sOFXXrtOk&#10;rpvU9QMwxjEacBmQ2NnX74LdNNreqvkBcbnm3HvOPWyvB63IUTgvwVR0PsspEYZDI82+os8/7j+s&#10;KfGBmYYpMKKiJ+Hp9e79u21vS1FAB6oRjiCI8WVvK9qFYMss87wTmvkZWGEw2YLTLGDo9lnjWI/o&#10;WmVFnq+yHlxjHXDhPZ7ejUm6S/htK3j41rZeBKIqir2FtLq01nHNdltW7h2zneRTG+wNXWgmDRY9&#10;Q92xwMjByX+gtOQOPLRhxkFn0LaSi8QB2czzv9g8dcyKxAXF8fYsk/9/sPzx+GS/OxKGjzDgABMJ&#10;bx+A//TEwG3HzF7cOAd9J1iDhedRsqy3vpyuRql96SNI3X+FBofMDgES0NA6HVVBngTRcQCns+hi&#10;CITjYbFerTbzghKOuUWxXuZXqQQrX25b58NnAZrETUUdDjWhs+ODD7EbVr78EosZuJdKpcEqQ/qK&#10;bpbFMl24yGgZ0HdK6oqu8/iNTogkP5kmXQ5MqnGPBZSZWEeiI+Uw1AORzSRJFKGG5oQyOBhths8C&#10;Nx2435T0aLGK+l8H5gQl6otBKTfzxSJ6MgWL5VWBgbvM1JcZZjhCVTRQMm5vQ/LxSPkGJW9lUuO1&#10;k6lltE4SabJ59OZlnP56fYy7PwAAAP//AwBQSwMEFAAGAAgAAAAhAOztw1jfAAAACwEAAA8AAABk&#10;cnMvZG93bnJldi54bWxMj8FOwzAQRO9I/IO1SNxau2khaYhTIRBXUAutxM2Nt0lEvI5itwl/z3KC&#10;247maXam2EyuExccQutJw2KuQCBV3rZUa/h4f5llIEI0ZE3nCTV8Y4BNeX1VmNz6kbZ42cVacAiF&#10;3GhoYuxzKUPVoDNh7nsk9k5+cCayHGppBzNyuOtkotS9dKYl/tCYHp8arL52Z6dh/3r6PKzUW/3s&#10;7vrRT0qSW0utb2+mxwcQEaf4B8Nvfa4OJXc6+jPZIDoNszRJGWUjW/AGJpZpxsdRQ7JaL0GWhfy/&#10;ofwBAAD//wMAUEsBAi0AFAAGAAgAAAAhALaDOJL+AAAA4QEAABMAAAAAAAAAAAAAAAAAAAAAAFtD&#10;b250ZW50X1R5cGVzXS54bWxQSwECLQAUAAYACAAAACEAOP0h/9YAAACUAQAACwAAAAAAAAAAAAAA&#10;AAAvAQAAX3JlbHMvLnJlbHNQSwECLQAUAAYACAAAACEAkZ7wPvsBAADUAwAADgAAAAAAAAAAAAAA&#10;AAAuAgAAZHJzL2Uyb0RvYy54bWxQSwECLQAUAAYACAAAACEA7O3DWN8AAAALAQAADwAAAAAAAAAA&#10;AAAAAABVBAAAZHJzL2Rvd25yZXYueG1sUEsFBgAAAAAEAAQA8wAAAGEFAAAAAA==&#10;" filled="f" stroked="f">
              <v:textbox>
                <w:txbxContent>
                  <w:p w14:paraId="28DC2AD9" w14:textId="77777777"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066B3A61" wp14:editId="5AAB4DD0">
              <wp:simplePos x="0" y="0"/>
              <wp:positionH relativeFrom="column">
                <wp:posOffset>3067050</wp:posOffset>
              </wp:positionH>
              <wp:positionV relativeFrom="page">
                <wp:posOffset>1019175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14:paraId="2AEDC9BF" w14:textId="14AAAF87"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w:t>
                          </w:r>
                          <w:r w:rsidR="00211810">
                            <w:rPr>
                              <w:b/>
                              <w:sz w:val="32"/>
                              <w:szCs w:val="32"/>
                            </w:rPr>
                            <w:t>4</w:t>
                          </w:r>
                          <w:r w:rsidR="00992A37">
                            <w:rPr>
                              <w:b/>
                              <w:sz w:val="32"/>
                              <w:szCs w:val="32"/>
                            </w:rPr>
                            <w:t>-202</w:t>
                          </w:r>
                          <w:r w:rsidR="00211810">
                            <w:rPr>
                              <w:b/>
                              <w:sz w:val="32"/>
                              <w:szCs w:val="32"/>
                            </w:rPr>
                            <w:t>5</w:t>
                          </w:r>
                        </w:p>
                        <w:p w14:paraId="7F616EC9" w14:textId="77777777"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14:paraId="57E42362" w14:textId="77777777" w:rsidR="00086E18" w:rsidRPr="00B00C83" w:rsidRDefault="00086E18" w:rsidP="00277DA1">
                          <w:pPr>
                            <w:spacing w:after="40" w:line="240" w:lineRule="auto"/>
                            <w:jc w:val="right"/>
                            <w:rPr>
                              <w:b/>
                              <w:szCs w:val="24"/>
                            </w:rPr>
                          </w:pPr>
                          <w:r>
                            <w:rPr>
                              <w:b/>
                              <w:szCs w:val="24"/>
                            </w:rPr>
                            <w:t>Complete List of Assurances</w:t>
                          </w:r>
                        </w:p>
                        <w:p w14:paraId="662E44EF" w14:textId="77777777" w:rsidR="00FE7A9D" w:rsidRDefault="00FE7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3A61" id="_x0000_s1028" type="#_x0000_t202" alt="Title: 2017-2018 CIP Budget Narrative Assurances - Description: 2017-2018&#10;CIP Budget Narrative/Spending Workbook&#10;ESEA/ESSA Statement of Assurances" style="position:absolute;margin-left:241.5pt;margin-top:80.2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T6/QEAANQDAAAOAAAAZHJzL2Uyb0RvYy54bWysU11v2yAUfZ+0/4B4Xxx7cdZaIVXXrtOk&#10;7kNq9wMIxjEacBmQ2Nmv7wWnabS+TfMD4nJ9D/ece1hdjUaTvfRBgWW0nM0pkVZAq+yW0Z+Pd+8u&#10;KAmR25ZrsJLRgwz0av32zWpwjaygB91KTxDEhmZwjPYxuqYoguil4WEGTlpMduANjxj6bdF6PiC6&#10;0UU1ny+LAXzrPAgZAp7eTkm6zvhdJ0X83nVBRqIZxd5iXn1eN2kt1ivebD13vRLHNvg/dGG4snjp&#10;CeqWR052Xr2CMkp4CNDFmQBTQNcpITMHZFPO/2Lz0HMnMxcUJ7iTTOH/wYpv+wf3w5M4foQRB5hJ&#10;BHcP4lcgFm56brfy2nsYeslbvLhMkhWDC82xNEkdmpBANsNXaHHIfBchA42dN0kV5EkQHQdwOIku&#10;x0gEHr4vF3VZ15QIzNXLalnmqRS8ea52PsTPEgxJG0Y9DjWj8/19iKkb3jz/ki6zcKe0zoPVlgyM&#10;XtZVnQvOMkZF9J1WhtGLefomJySSn2ybiyNXetrjBdoeWSeiE+U4bkaiWkarVJtE2EB7QBk8TDbD&#10;Z4GbHvwfSga0GKPh9457SYn+YlHKy3KxSJ7MwaL+UGHgzzOb8wy3AqEYjZRM25uYfTxRvkbJO5XV&#10;eOnk2DJaJ4t0tHny5nmc/3p5jOsnAAAA//8DAFBLAwQUAAYACAAAACEA4F14bt8AAAALAQAADwAA&#10;AGRycy9kb3ducmV2LnhtbEyPwU7DMBBE70j8g7VI3KjdNi1JiFMhEFdQC63EzY23SUS8jmK3CX/P&#10;coLjaEYzb4rN5DpxwSG0njTMZwoEUuVtS7WGj/eXuxREiIas6Tyhhm8MsCmvrwqTWz/SFi+7WAsu&#10;oZAbDU2MfS5lqBp0Jsx8j8TeyQ/ORJZDLe1gRi53nVwotZbOtMQLjenxqcHqa3d2Gvavp89Dot7q&#10;Z7fqRz8pSS6TWt/eTI8PICJO8S8Mv/iMDiUzHf2ZbBCdhiRd8pfIxlqtQHAiu0+XII4aFkk2B1kW&#10;8v+H8gcAAP//AwBQSwECLQAUAAYACAAAACEAtoM4kv4AAADhAQAAEwAAAAAAAAAAAAAAAAAAAAAA&#10;W0NvbnRlbnRfVHlwZXNdLnhtbFBLAQItABQABgAIAAAAIQA4/SH/1gAAAJQBAAALAAAAAAAAAAAA&#10;AAAAAC8BAABfcmVscy8ucmVsc1BLAQItABQABgAIAAAAIQCRDMT6/QEAANQDAAAOAAAAAAAAAAAA&#10;AAAAAC4CAABkcnMvZTJvRG9jLnhtbFBLAQItABQABgAIAAAAIQDgXXhu3wAAAAsBAAAPAAAAAAAA&#10;AAAAAAAAAFcEAABkcnMvZG93bnJldi54bWxQSwUGAAAAAAQABADzAAAAYwUAAAAA&#10;" filled="f" stroked="f">
              <v:textbox>
                <w:txbxContent>
                  <w:p w14:paraId="2AEDC9BF" w14:textId="14AAAF87"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w:t>
                    </w:r>
                    <w:r w:rsidR="00211810">
                      <w:rPr>
                        <w:b/>
                        <w:sz w:val="32"/>
                        <w:szCs w:val="32"/>
                      </w:rPr>
                      <w:t>4</w:t>
                    </w:r>
                    <w:r w:rsidR="00992A37">
                      <w:rPr>
                        <w:b/>
                        <w:sz w:val="32"/>
                        <w:szCs w:val="32"/>
                      </w:rPr>
                      <w:t>-202</w:t>
                    </w:r>
                    <w:r w:rsidR="00211810">
                      <w:rPr>
                        <w:b/>
                        <w:sz w:val="32"/>
                        <w:szCs w:val="32"/>
                      </w:rPr>
                      <w:t>5</w:t>
                    </w:r>
                  </w:p>
                  <w:p w14:paraId="7F616EC9" w14:textId="77777777"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14:paraId="57E42362" w14:textId="77777777" w:rsidR="00086E18" w:rsidRPr="00B00C83" w:rsidRDefault="00086E18" w:rsidP="00277DA1">
                    <w:pPr>
                      <w:spacing w:after="40" w:line="240" w:lineRule="auto"/>
                      <w:jc w:val="right"/>
                      <w:rPr>
                        <w:b/>
                        <w:szCs w:val="24"/>
                      </w:rPr>
                    </w:pPr>
                    <w:r>
                      <w:rPr>
                        <w:b/>
                        <w:szCs w:val="24"/>
                      </w:rPr>
                      <w:t>Complete List of Assurances</w:t>
                    </w:r>
                  </w:p>
                  <w:p w14:paraId="662E44EF" w14:textId="77777777" w:rsidR="00FE7A9D" w:rsidRDefault="00FE7A9D"/>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78D515B3" wp14:editId="21AE7EDF">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9A309"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20D3F"/>
    <w:multiLevelType w:val="hybridMultilevel"/>
    <w:tmpl w:val="C732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529AA"/>
    <w:multiLevelType w:val="hybridMultilevel"/>
    <w:tmpl w:val="D85827B8"/>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37329"/>
    <w:multiLevelType w:val="hybridMultilevel"/>
    <w:tmpl w:val="3A344F8A"/>
    <w:lvl w:ilvl="0" w:tplc="0D083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EF0"/>
    <w:multiLevelType w:val="hybridMultilevel"/>
    <w:tmpl w:val="A1525DC8"/>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3ACF"/>
    <w:multiLevelType w:val="hybridMultilevel"/>
    <w:tmpl w:val="5956C912"/>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71C22"/>
    <w:multiLevelType w:val="hybridMultilevel"/>
    <w:tmpl w:val="D9949224"/>
    <w:lvl w:ilvl="0" w:tplc="71B80D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2EDC"/>
    <w:multiLevelType w:val="hybridMultilevel"/>
    <w:tmpl w:val="F5E62BD8"/>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E213B"/>
    <w:multiLevelType w:val="hybridMultilevel"/>
    <w:tmpl w:val="C1487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D0F49"/>
    <w:multiLevelType w:val="hybridMultilevel"/>
    <w:tmpl w:val="4530D6A2"/>
    <w:lvl w:ilvl="0" w:tplc="E2FEE1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DF10B8"/>
    <w:multiLevelType w:val="hybridMultilevel"/>
    <w:tmpl w:val="B824C39C"/>
    <w:lvl w:ilvl="0" w:tplc="21BA34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957B8"/>
    <w:multiLevelType w:val="hybridMultilevel"/>
    <w:tmpl w:val="C88E7B8A"/>
    <w:lvl w:ilvl="0" w:tplc="C3B0D83E">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5D15E48"/>
    <w:multiLevelType w:val="hybridMultilevel"/>
    <w:tmpl w:val="A31E260E"/>
    <w:lvl w:ilvl="0" w:tplc="4364B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E5C38"/>
    <w:multiLevelType w:val="hybridMultilevel"/>
    <w:tmpl w:val="C9CE56E6"/>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6A98"/>
    <w:multiLevelType w:val="hybridMultilevel"/>
    <w:tmpl w:val="CEFE8106"/>
    <w:lvl w:ilvl="0" w:tplc="E2FEE1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4F6A14"/>
    <w:multiLevelType w:val="hybridMultilevel"/>
    <w:tmpl w:val="48925EC0"/>
    <w:lvl w:ilvl="0" w:tplc="D4266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95F"/>
    <w:multiLevelType w:val="hybridMultilevel"/>
    <w:tmpl w:val="1F6617B6"/>
    <w:lvl w:ilvl="0" w:tplc="82B27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E61DF"/>
    <w:multiLevelType w:val="hybridMultilevel"/>
    <w:tmpl w:val="EE3AB280"/>
    <w:lvl w:ilvl="0" w:tplc="9106109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A53F6"/>
    <w:multiLevelType w:val="hybridMultilevel"/>
    <w:tmpl w:val="A2B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215E3"/>
    <w:multiLevelType w:val="hybridMultilevel"/>
    <w:tmpl w:val="6F7C4A64"/>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374E"/>
    <w:multiLevelType w:val="hybridMultilevel"/>
    <w:tmpl w:val="7DC0B3CC"/>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D0ABC"/>
    <w:multiLevelType w:val="hybridMultilevel"/>
    <w:tmpl w:val="1F72D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643F6"/>
    <w:multiLevelType w:val="hybridMultilevel"/>
    <w:tmpl w:val="0E563F88"/>
    <w:lvl w:ilvl="0" w:tplc="B10EEF1A">
      <w:start w:val="1"/>
      <w:numFmt w:val="lowerRoman"/>
      <w:lvlText w:val="(%1)"/>
      <w:lvlJc w:val="left"/>
      <w:pPr>
        <w:ind w:left="1080" w:hanging="720"/>
      </w:pPr>
      <w:rPr>
        <w:rFonts w:hint="default"/>
      </w:rPr>
    </w:lvl>
    <w:lvl w:ilvl="1" w:tplc="91061098">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11742"/>
    <w:multiLevelType w:val="hybridMultilevel"/>
    <w:tmpl w:val="0E5C585A"/>
    <w:lvl w:ilvl="0" w:tplc="5AB41660">
      <w:start w:val="1"/>
      <w:numFmt w:val="upperLetter"/>
      <w:lvlText w:val="(%1)"/>
      <w:lvlJc w:val="left"/>
      <w:pPr>
        <w:ind w:left="720" w:hanging="360"/>
      </w:pPr>
      <w:rPr>
        <w:rFonts w:cs="Times New Roman" w:hint="default"/>
      </w:rPr>
    </w:lvl>
    <w:lvl w:ilvl="1" w:tplc="E2FEE1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1475D"/>
    <w:multiLevelType w:val="hybridMultilevel"/>
    <w:tmpl w:val="6A166D9C"/>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D34D5"/>
    <w:multiLevelType w:val="hybridMultilevel"/>
    <w:tmpl w:val="079E8EE2"/>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F217C"/>
    <w:multiLevelType w:val="hybridMultilevel"/>
    <w:tmpl w:val="6AEE869E"/>
    <w:lvl w:ilvl="0" w:tplc="EC90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4116B"/>
    <w:multiLevelType w:val="hybridMultilevel"/>
    <w:tmpl w:val="B146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965778">
    <w:abstractNumId w:val="1"/>
  </w:num>
  <w:num w:numId="2" w16cid:durableId="209343785">
    <w:abstractNumId w:val="0"/>
  </w:num>
  <w:num w:numId="3" w16cid:durableId="19402001">
    <w:abstractNumId w:val="28"/>
  </w:num>
  <w:num w:numId="4" w16cid:durableId="1408921247">
    <w:abstractNumId w:val="25"/>
  </w:num>
  <w:num w:numId="5" w16cid:durableId="634025675">
    <w:abstractNumId w:val="10"/>
  </w:num>
  <w:num w:numId="6" w16cid:durableId="1077632607">
    <w:abstractNumId w:val="18"/>
  </w:num>
  <w:num w:numId="7" w16cid:durableId="2114278737">
    <w:abstractNumId w:val="20"/>
  </w:num>
  <w:num w:numId="8" w16cid:durableId="1224411591">
    <w:abstractNumId w:val="5"/>
  </w:num>
  <w:num w:numId="9" w16cid:durableId="1439567148">
    <w:abstractNumId w:val="24"/>
  </w:num>
  <w:num w:numId="10" w16cid:durableId="705177937">
    <w:abstractNumId w:val="2"/>
  </w:num>
  <w:num w:numId="11" w16cid:durableId="1739941698">
    <w:abstractNumId w:val="4"/>
  </w:num>
  <w:num w:numId="12" w16cid:durableId="769592200">
    <w:abstractNumId w:val="17"/>
  </w:num>
  <w:num w:numId="13" w16cid:durableId="1168985019">
    <w:abstractNumId w:val="11"/>
  </w:num>
  <w:num w:numId="14" w16cid:durableId="227112343">
    <w:abstractNumId w:val="9"/>
  </w:num>
  <w:num w:numId="15" w16cid:durableId="707415970">
    <w:abstractNumId w:val="19"/>
  </w:num>
  <w:num w:numId="16" w16cid:durableId="893851056">
    <w:abstractNumId w:val="16"/>
  </w:num>
  <w:num w:numId="17" w16cid:durableId="986202874">
    <w:abstractNumId w:val="15"/>
  </w:num>
  <w:num w:numId="18" w16cid:durableId="1055423758">
    <w:abstractNumId w:val="12"/>
  </w:num>
  <w:num w:numId="19" w16cid:durableId="9576882">
    <w:abstractNumId w:val="27"/>
  </w:num>
  <w:num w:numId="20" w16cid:durableId="282462434">
    <w:abstractNumId w:val="7"/>
  </w:num>
  <w:num w:numId="21" w16cid:durableId="170532041">
    <w:abstractNumId w:val="13"/>
  </w:num>
  <w:num w:numId="22" w16cid:durableId="1857379107">
    <w:abstractNumId w:val="6"/>
  </w:num>
  <w:num w:numId="23" w16cid:durableId="1780565034">
    <w:abstractNumId w:val="21"/>
  </w:num>
  <w:num w:numId="24" w16cid:durableId="1596327936">
    <w:abstractNumId w:val="8"/>
  </w:num>
  <w:num w:numId="25" w16cid:durableId="2025201249">
    <w:abstractNumId w:val="14"/>
  </w:num>
  <w:num w:numId="26" w16cid:durableId="66149050">
    <w:abstractNumId w:val="22"/>
  </w:num>
  <w:num w:numId="27" w16cid:durableId="608125171">
    <w:abstractNumId w:val="3"/>
  </w:num>
  <w:num w:numId="28" w16cid:durableId="116877311">
    <w:abstractNumId w:val="26"/>
  </w:num>
  <w:num w:numId="29" w16cid:durableId="103723862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06"/>
    <w:rsid w:val="00006803"/>
    <w:rsid w:val="00017748"/>
    <w:rsid w:val="000503EC"/>
    <w:rsid w:val="00051ADF"/>
    <w:rsid w:val="00075B20"/>
    <w:rsid w:val="00086E18"/>
    <w:rsid w:val="00092D08"/>
    <w:rsid w:val="000C5F65"/>
    <w:rsid w:val="000D3C77"/>
    <w:rsid w:val="000D72A2"/>
    <w:rsid w:val="000E1ACF"/>
    <w:rsid w:val="000F1EE4"/>
    <w:rsid w:val="00101408"/>
    <w:rsid w:val="00111A06"/>
    <w:rsid w:val="00165E36"/>
    <w:rsid w:val="00195D16"/>
    <w:rsid w:val="001C714D"/>
    <w:rsid w:val="001D0301"/>
    <w:rsid w:val="001E6D2B"/>
    <w:rsid w:val="00211810"/>
    <w:rsid w:val="0021369D"/>
    <w:rsid w:val="0022758A"/>
    <w:rsid w:val="002344C8"/>
    <w:rsid w:val="00241F93"/>
    <w:rsid w:val="00246BF6"/>
    <w:rsid w:val="0026344F"/>
    <w:rsid w:val="00277DA1"/>
    <w:rsid w:val="00280989"/>
    <w:rsid w:val="00282831"/>
    <w:rsid w:val="002A3388"/>
    <w:rsid w:val="002B54CB"/>
    <w:rsid w:val="002E6FBF"/>
    <w:rsid w:val="002F7F83"/>
    <w:rsid w:val="00300CB3"/>
    <w:rsid w:val="00381E60"/>
    <w:rsid w:val="00394181"/>
    <w:rsid w:val="003F5FC1"/>
    <w:rsid w:val="00415022"/>
    <w:rsid w:val="004220BC"/>
    <w:rsid w:val="00426AC3"/>
    <w:rsid w:val="00436A59"/>
    <w:rsid w:val="00456699"/>
    <w:rsid w:val="004C507D"/>
    <w:rsid w:val="004E56A3"/>
    <w:rsid w:val="0050143A"/>
    <w:rsid w:val="005120D6"/>
    <w:rsid w:val="00532EC4"/>
    <w:rsid w:val="005460F0"/>
    <w:rsid w:val="00597FA1"/>
    <w:rsid w:val="005A5F29"/>
    <w:rsid w:val="005B6F2B"/>
    <w:rsid w:val="005C3084"/>
    <w:rsid w:val="005D7A1A"/>
    <w:rsid w:val="005F2534"/>
    <w:rsid w:val="00655A8A"/>
    <w:rsid w:val="0067562E"/>
    <w:rsid w:val="006806E8"/>
    <w:rsid w:val="00694C60"/>
    <w:rsid w:val="006A1110"/>
    <w:rsid w:val="006F41AD"/>
    <w:rsid w:val="007038A0"/>
    <w:rsid w:val="00707E85"/>
    <w:rsid w:val="00753E77"/>
    <w:rsid w:val="007635AF"/>
    <w:rsid w:val="00772625"/>
    <w:rsid w:val="00793DC7"/>
    <w:rsid w:val="007A4369"/>
    <w:rsid w:val="007B603A"/>
    <w:rsid w:val="007C3A95"/>
    <w:rsid w:val="007C706E"/>
    <w:rsid w:val="007F449C"/>
    <w:rsid w:val="007F45C8"/>
    <w:rsid w:val="00835B6B"/>
    <w:rsid w:val="00866C2D"/>
    <w:rsid w:val="0087295B"/>
    <w:rsid w:val="00885129"/>
    <w:rsid w:val="008915A5"/>
    <w:rsid w:val="008E507C"/>
    <w:rsid w:val="00950432"/>
    <w:rsid w:val="00957404"/>
    <w:rsid w:val="00965306"/>
    <w:rsid w:val="00985025"/>
    <w:rsid w:val="00992A37"/>
    <w:rsid w:val="009A1456"/>
    <w:rsid w:val="009E23EF"/>
    <w:rsid w:val="00A65B01"/>
    <w:rsid w:val="00A70A87"/>
    <w:rsid w:val="00A801CE"/>
    <w:rsid w:val="00AB0805"/>
    <w:rsid w:val="00AB6C0C"/>
    <w:rsid w:val="00AC311C"/>
    <w:rsid w:val="00AD1F6B"/>
    <w:rsid w:val="00AE1357"/>
    <w:rsid w:val="00AF153F"/>
    <w:rsid w:val="00B00C83"/>
    <w:rsid w:val="00B02401"/>
    <w:rsid w:val="00B25F74"/>
    <w:rsid w:val="00B321D1"/>
    <w:rsid w:val="00B34DEF"/>
    <w:rsid w:val="00B6164A"/>
    <w:rsid w:val="00B67B61"/>
    <w:rsid w:val="00B73418"/>
    <w:rsid w:val="00BE0A5B"/>
    <w:rsid w:val="00BE35BD"/>
    <w:rsid w:val="00BE747E"/>
    <w:rsid w:val="00C25EAB"/>
    <w:rsid w:val="00C4690C"/>
    <w:rsid w:val="00C84EAC"/>
    <w:rsid w:val="00C9216C"/>
    <w:rsid w:val="00CA2B57"/>
    <w:rsid w:val="00CC3215"/>
    <w:rsid w:val="00CD2DBE"/>
    <w:rsid w:val="00CD732C"/>
    <w:rsid w:val="00CD7363"/>
    <w:rsid w:val="00CE459D"/>
    <w:rsid w:val="00D76049"/>
    <w:rsid w:val="00D92A57"/>
    <w:rsid w:val="00DA52CE"/>
    <w:rsid w:val="00DB00FC"/>
    <w:rsid w:val="00DC2FE0"/>
    <w:rsid w:val="00DC7D58"/>
    <w:rsid w:val="00E205F6"/>
    <w:rsid w:val="00E41F51"/>
    <w:rsid w:val="00E5215A"/>
    <w:rsid w:val="00E62A2A"/>
    <w:rsid w:val="00E6694E"/>
    <w:rsid w:val="00E66CBE"/>
    <w:rsid w:val="00E9673F"/>
    <w:rsid w:val="00EA1437"/>
    <w:rsid w:val="00EB42CC"/>
    <w:rsid w:val="00EB4572"/>
    <w:rsid w:val="00EB574E"/>
    <w:rsid w:val="00EC4BF6"/>
    <w:rsid w:val="00F01A54"/>
    <w:rsid w:val="00F01B53"/>
    <w:rsid w:val="00F37FDF"/>
    <w:rsid w:val="00FB5DF2"/>
    <w:rsid w:val="00FE32E7"/>
    <w:rsid w:val="00FE78C9"/>
    <w:rsid w:val="00FE7A9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CADD0F"/>
  <w15:docId w15:val="{D427B709-BFF2-4758-B392-CA3F5D49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2B"/>
    <w:rPr>
      <w:sz w:val="24"/>
    </w:rPr>
  </w:style>
  <w:style w:type="paragraph" w:styleId="Heading1">
    <w:name w:val="heading 1"/>
    <w:basedOn w:val="Heading2"/>
    <w:next w:val="Normal"/>
    <w:link w:val="Heading1Char"/>
    <w:uiPriority w:val="9"/>
    <w:qFormat/>
    <w:rsid w:val="007F449C"/>
    <w:pPr>
      <w:spacing w:before="360" w:after="80"/>
      <w:outlineLvl w:val="0"/>
    </w:pPr>
    <w:rPr>
      <w:rFonts w:asciiTheme="minorHAnsi" w:hAnsiTheme="minorHAnsi" w:cstheme="minorHAnsi"/>
      <w:b/>
      <w:bCs/>
      <w:sz w:val="28"/>
      <w:szCs w:val="28"/>
    </w:rPr>
  </w:style>
  <w:style w:type="paragraph" w:styleId="Heading2">
    <w:name w:val="heading 2"/>
    <w:basedOn w:val="Normal"/>
    <w:next w:val="Normal"/>
    <w:link w:val="Heading2Char"/>
    <w:uiPriority w:val="9"/>
    <w:unhideWhenUsed/>
    <w:qFormat/>
    <w:rsid w:val="001E6D2B"/>
    <w:pPr>
      <w:keepNext/>
      <w:keepLines/>
      <w:spacing w:before="160" w:after="40" w:line="240" w:lineRule="auto"/>
      <w:outlineLvl w:val="1"/>
    </w:pPr>
    <w:rPr>
      <w:rFonts w:asciiTheme="majorHAnsi" w:eastAsiaTheme="majorEastAsia" w:hAnsiTheme="majorHAnsi" w:cstheme="majorBidi"/>
      <w:sz w:val="32"/>
      <w:szCs w:val="32"/>
      <w:u w:val="single"/>
    </w:rPr>
  </w:style>
  <w:style w:type="paragraph" w:styleId="Heading3">
    <w:name w:val="heading 3"/>
    <w:basedOn w:val="Normal"/>
    <w:next w:val="Normal"/>
    <w:link w:val="Heading3Char"/>
    <w:uiPriority w:val="9"/>
    <w:unhideWhenUsed/>
    <w:qFormat/>
    <w:rsid w:val="00394181"/>
    <w:pPr>
      <w:keepNext/>
      <w:keepLines/>
      <w:spacing w:before="160"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7C706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C706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C706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C706E"/>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7C706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C706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06E"/>
    <w:pPr>
      <w:pBdr>
        <w:top w:val="single" w:sz="6" w:space="8" w:color="E26B2A" w:themeColor="accent3"/>
        <w:bottom w:val="single" w:sz="6" w:space="8" w:color="E26B2A" w:themeColor="accent3"/>
      </w:pBdr>
      <w:spacing w:after="400" w:line="240" w:lineRule="auto"/>
      <w:contextualSpacing/>
      <w:jc w:val="center"/>
    </w:pPr>
    <w:rPr>
      <w:rFonts w:asciiTheme="majorHAnsi" w:eastAsiaTheme="majorEastAsia" w:hAnsiTheme="majorHAnsi" w:cstheme="majorBidi"/>
      <w:caps/>
      <w:color w:val="344654" w:themeColor="text2"/>
      <w:spacing w:val="30"/>
      <w:sz w:val="72"/>
      <w:szCs w:val="72"/>
    </w:rPr>
  </w:style>
  <w:style w:type="character" w:customStyle="1" w:styleId="TitleChar">
    <w:name w:val="Title Char"/>
    <w:basedOn w:val="DefaultParagraphFont"/>
    <w:link w:val="Title"/>
    <w:uiPriority w:val="10"/>
    <w:rsid w:val="007C706E"/>
    <w:rPr>
      <w:rFonts w:asciiTheme="majorHAnsi" w:eastAsiaTheme="majorEastAsia" w:hAnsiTheme="majorHAnsi" w:cstheme="majorBidi"/>
      <w:caps/>
      <w:color w:val="344654" w:themeColor="text2"/>
      <w:spacing w:val="30"/>
      <w:sz w:val="72"/>
      <w:szCs w:val="72"/>
    </w:rPr>
  </w:style>
  <w:style w:type="character" w:customStyle="1" w:styleId="Heading1Char">
    <w:name w:val="Heading 1 Char"/>
    <w:basedOn w:val="DefaultParagraphFont"/>
    <w:link w:val="Heading1"/>
    <w:uiPriority w:val="9"/>
    <w:rsid w:val="007F449C"/>
    <w:rPr>
      <w:rFonts w:eastAsiaTheme="majorEastAsia" w:cstheme="minorHAnsi"/>
      <w:b/>
      <w:bCs/>
      <w:sz w:val="28"/>
      <w:szCs w:val="28"/>
      <w:u w:val="single"/>
    </w:rPr>
  </w:style>
  <w:style w:type="character" w:customStyle="1" w:styleId="Heading2Char">
    <w:name w:val="Heading 2 Char"/>
    <w:basedOn w:val="DefaultParagraphFont"/>
    <w:link w:val="Heading2"/>
    <w:uiPriority w:val="9"/>
    <w:rsid w:val="001E6D2B"/>
    <w:rPr>
      <w:rFonts w:asciiTheme="majorHAnsi" w:eastAsiaTheme="majorEastAsia" w:hAnsiTheme="majorHAnsi" w:cstheme="majorBidi"/>
      <w:sz w:val="32"/>
      <w:szCs w:val="32"/>
      <w:u w:val="single"/>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rsid w:val="000E1ACF"/>
    <w:pPr>
      <w:numPr>
        <w:numId w:val="1"/>
      </w:numPr>
      <w:contextualSpacing/>
    </w:pPr>
  </w:style>
  <w:style w:type="paragraph" w:styleId="ListBullet2">
    <w:name w:val="List Bullet 2"/>
    <w:basedOn w:val="Normal"/>
    <w:uiPriority w:val="99"/>
    <w:unhideWhenUsed/>
    <w:rsid w:val="000E1ACF"/>
    <w:pPr>
      <w:numPr>
        <w:numId w:val="2"/>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7C706E"/>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7C706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 w:type="character" w:customStyle="1" w:styleId="Heading3Char">
    <w:name w:val="Heading 3 Char"/>
    <w:basedOn w:val="DefaultParagraphFont"/>
    <w:link w:val="Heading3"/>
    <w:uiPriority w:val="9"/>
    <w:rsid w:val="00394181"/>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7C706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C706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C706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C706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C706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C706E"/>
    <w:rPr>
      <w:b/>
      <w:bCs/>
      <w:i/>
      <w:iCs/>
    </w:rPr>
  </w:style>
  <w:style w:type="paragraph" w:styleId="Caption">
    <w:name w:val="caption"/>
    <w:basedOn w:val="Normal"/>
    <w:next w:val="Normal"/>
    <w:uiPriority w:val="35"/>
    <w:semiHidden/>
    <w:unhideWhenUsed/>
    <w:qFormat/>
    <w:rsid w:val="007C706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C706E"/>
    <w:pPr>
      <w:numPr>
        <w:ilvl w:val="1"/>
      </w:numPr>
      <w:jc w:val="center"/>
    </w:pPr>
    <w:rPr>
      <w:color w:val="344654" w:themeColor="text2"/>
      <w:sz w:val="28"/>
      <w:szCs w:val="28"/>
    </w:rPr>
  </w:style>
  <w:style w:type="character" w:customStyle="1" w:styleId="SubtitleChar">
    <w:name w:val="Subtitle Char"/>
    <w:basedOn w:val="DefaultParagraphFont"/>
    <w:link w:val="Subtitle"/>
    <w:uiPriority w:val="11"/>
    <w:rsid w:val="007C706E"/>
    <w:rPr>
      <w:color w:val="344654" w:themeColor="text2"/>
      <w:sz w:val="28"/>
      <w:szCs w:val="28"/>
    </w:rPr>
  </w:style>
  <w:style w:type="character" w:styleId="Emphasis">
    <w:name w:val="Emphasis"/>
    <w:basedOn w:val="DefaultParagraphFont"/>
    <w:uiPriority w:val="20"/>
    <w:qFormat/>
    <w:rsid w:val="007C706E"/>
    <w:rPr>
      <w:i/>
      <w:iCs/>
      <w:color w:val="000000" w:themeColor="text1"/>
    </w:rPr>
  </w:style>
  <w:style w:type="paragraph" w:styleId="Quote">
    <w:name w:val="Quote"/>
    <w:basedOn w:val="Normal"/>
    <w:next w:val="Normal"/>
    <w:link w:val="QuoteChar"/>
    <w:uiPriority w:val="29"/>
    <w:qFormat/>
    <w:rsid w:val="007C706E"/>
    <w:pPr>
      <w:spacing w:before="160"/>
      <w:ind w:left="720" w:right="720"/>
      <w:jc w:val="center"/>
    </w:pPr>
    <w:rPr>
      <w:i/>
      <w:iCs/>
      <w:color w:val="B04D18" w:themeColor="accent3" w:themeShade="BF"/>
      <w:szCs w:val="24"/>
    </w:rPr>
  </w:style>
  <w:style w:type="character" w:customStyle="1" w:styleId="QuoteChar">
    <w:name w:val="Quote Char"/>
    <w:basedOn w:val="DefaultParagraphFont"/>
    <w:link w:val="Quote"/>
    <w:uiPriority w:val="29"/>
    <w:rsid w:val="007C706E"/>
    <w:rPr>
      <w:i/>
      <w:iCs/>
      <w:color w:val="B04D18" w:themeColor="accent3" w:themeShade="BF"/>
      <w:sz w:val="24"/>
      <w:szCs w:val="24"/>
    </w:rPr>
  </w:style>
  <w:style w:type="paragraph" w:styleId="IntenseQuote">
    <w:name w:val="Intense Quote"/>
    <w:basedOn w:val="Normal"/>
    <w:next w:val="Normal"/>
    <w:link w:val="IntenseQuoteChar"/>
    <w:uiPriority w:val="30"/>
    <w:qFormat/>
    <w:rsid w:val="007C706E"/>
    <w:pPr>
      <w:spacing w:before="160" w:line="276" w:lineRule="auto"/>
      <w:ind w:left="936" w:right="936"/>
      <w:jc w:val="center"/>
    </w:pPr>
    <w:rPr>
      <w:rFonts w:asciiTheme="majorHAnsi" w:eastAsiaTheme="majorEastAsia" w:hAnsiTheme="majorHAnsi" w:cstheme="majorBidi"/>
      <w:caps/>
      <w:color w:val="14578C" w:themeColor="accent1" w:themeShade="BF"/>
      <w:sz w:val="28"/>
      <w:szCs w:val="28"/>
    </w:rPr>
  </w:style>
  <w:style w:type="character" w:customStyle="1" w:styleId="IntenseQuoteChar">
    <w:name w:val="Intense Quote Char"/>
    <w:basedOn w:val="DefaultParagraphFont"/>
    <w:link w:val="IntenseQuote"/>
    <w:uiPriority w:val="30"/>
    <w:rsid w:val="007C706E"/>
    <w:rPr>
      <w:rFonts w:asciiTheme="majorHAnsi" w:eastAsiaTheme="majorEastAsia" w:hAnsiTheme="majorHAnsi" w:cstheme="majorBidi"/>
      <w:caps/>
      <w:color w:val="14578C" w:themeColor="accent1" w:themeShade="BF"/>
      <w:sz w:val="28"/>
      <w:szCs w:val="28"/>
    </w:rPr>
  </w:style>
  <w:style w:type="character" w:styleId="SubtleEmphasis">
    <w:name w:val="Subtle Emphasis"/>
    <w:basedOn w:val="DefaultParagraphFont"/>
    <w:uiPriority w:val="19"/>
    <w:qFormat/>
    <w:rsid w:val="007C706E"/>
    <w:rPr>
      <w:i/>
      <w:iCs/>
      <w:color w:val="595959" w:themeColor="text1" w:themeTint="A6"/>
    </w:rPr>
  </w:style>
  <w:style w:type="character" w:styleId="IntenseEmphasis">
    <w:name w:val="Intense Emphasis"/>
    <w:basedOn w:val="DefaultParagraphFont"/>
    <w:uiPriority w:val="21"/>
    <w:qFormat/>
    <w:rsid w:val="007C706E"/>
    <w:rPr>
      <w:b/>
      <w:bCs/>
      <w:i/>
      <w:iCs/>
      <w:color w:val="auto"/>
    </w:rPr>
  </w:style>
  <w:style w:type="character" w:styleId="SubtleReference">
    <w:name w:val="Subtle Reference"/>
    <w:basedOn w:val="DefaultParagraphFont"/>
    <w:uiPriority w:val="31"/>
    <w:qFormat/>
    <w:rsid w:val="007C706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706E"/>
    <w:rPr>
      <w:b/>
      <w:bCs/>
      <w:caps w:val="0"/>
      <w:smallCaps/>
      <w:color w:val="auto"/>
      <w:spacing w:val="0"/>
      <w:u w:val="single"/>
    </w:rPr>
  </w:style>
  <w:style w:type="character" w:styleId="BookTitle">
    <w:name w:val="Book Title"/>
    <w:basedOn w:val="DefaultParagraphFont"/>
    <w:uiPriority w:val="33"/>
    <w:qFormat/>
    <w:rsid w:val="007C706E"/>
    <w:rPr>
      <w:b/>
      <w:bCs/>
      <w:caps w:val="0"/>
      <w:smallCaps/>
      <w:spacing w:val="0"/>
    </w:rPr>
  </w:style>
  <w:style w:type="paragraph" w:styleId="TOCHeading">
    <w:name w:val="TOC Heading"/>
    <w:basedOn w:val="Heading1"/>
    <w:next w:val="Normal"/>
    <w:uiPriority w:val="39"/>
    <w:semiHidden/>
    <w:unhideWhenUsed/>
    <w:qFormat/>
    <w:rsid w:val="007C706E"/>
    <w:pPr>
      <w:outlineLvl w:val="9"/>
    </w:pPr>
  </w:style>
  <w:style w:type="paragraph" w:styleId="NormalWeb">
    <w:name w:val="Normal (Web)"/>
    <w:basedOn w:val="Normal"/>
    <w:uiPriority w:val="99"/>
    <w:semiHidden/>
    <w:unhideWhenUsed/>
    <w:rsid w:val="007F449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5157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8D30-B8B5-4783-8FAA-ACA38BC1CE08}">
  <ds:schemaRefs>
    <ds:schemaRef ds:uri="http://schemas.openxmlformats.org/officeDocument/2006/bibliography"/>
  </ds:schemaRefs>
</ds:datastoreItem>
</file>

<file path=customXml/itemProps2.xml><?xml version="1.0" encoding="utf-8"?>
<ds:datastoreItem xmlns:ds="http://schemas.openxmlformats.org/officeDocument/2006/customXml" ds:itemID="{E49C0B3C-89F8-4B3C-8C92-A84648373B1B}">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F0738D5E-729D-45C8-976A-DFDA5BFD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678E1-35EE-4B42-BC74-3A82775BD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Complete list of ESSA Assurances 2023-2024</vt:lpstr>
    </vt:vector>
  </TitlesOfParts>
  <Company>State of Oregon, DAS</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list of ESSA Assurances 2024-2025</dc:title>
  <dc:creator>"swopee"</dc:creator>
  <cp:lastModifiedBy>WALKER Kyle * ODE</cp:lastModifiedBy>
  <cp:revision>4</cp:revision>
  <cp:lastPrinted>2017-06-09T17:58:00Z</cp:lastPrinted>
  <dcterms:created xsi:type="dcterms:W3CDTF">2024-05-06T20:02:00Z</dcterms:created>
  <dcterms:modified xsi:type="dcterms:W3CDTF">2024-05-06T20:10:00Z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2024-03-28T20:35:29Z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61e52122-d913-4c94-95e7-f00b107f4727</vt:lpwstr>
  </property>
  <property fmtid="{D5CDD505-2E9C-101B-9397-08002B2CF9AE}" pid="9" name="MSIP_Label_7730ea53-6f5e-4160-81a5-992a9105450a_ContentBits">
    <vt:lpwstr>0</vt:lpwstr>
  </property>
</Properties>
</file>