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324"/>
        <w:gridCol w:w="2484"/>
        <w:gridCol w:w="2484"/>
        <w:gridCol w:w="2484"/>
      </w:tblGrid>
      <w:tr w:rsidR="57C87E8E" w14:paraId="7D93DC68" w14:textId="77777777" w:rsidTr="00746DD4">
        <w:trPr>
          <w:tblHeader/>
        </w:trPr>
        <w:tc>
          <w:tcPr>
            <w:tcW w:w="2160" w:type="dxa"/>
            <w:vAlign w:val="center"/>
          </w:tcPr>
          <w:p w14:paraId="1FCCDC31" w14:textId="737E9AF7" w:rsidR="57C87E8E" w:rsidRDefault="57C87E8E" w:rsidP="1D4FFF70">
            <w:pPr>
              <w:jc w:val="center"/>
              <w:rPr>
                <w:rFonts w:eastAsia="SimSun"/>
                <w:b/>
                <w:bCs/>
                <w:color w:val="1B75BC"/>
                <w:sz w:val="48"/>
                <w:szCs w:val="48"/>
              </w:rPr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 wp14:anchorId="7724D02A" wp14:editId="1E124939">
                  <wp:extent cx="1077554" cy="1145969"/>
                  <wp:effectExtent l="0" t="0" r="8890" b="0"/>
                  <wp:docPr id="18196822" name="Picture 1944659586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4" cy="11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6D132B26" w14:textId="308F5664" w:rsidR="57C87E8E" w:rsidRPr="0036112B" w:rsidRDefault="00391ED0" w:rsidP="1D4FFF70">
            <w:pPr>
              <w:pStyle w:val="Title"/>
              <w:spacing w:after="200"/>
              <w:jc w:val="center"/>
              <w:rPr>
                <w:rFonts w:asciiTheme="minorHAnsi" w:eastAsia="SimSun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eastAsia="SimSun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州表現計畫（</w:t>
            </w:r>
            <w:r>
              <w:rPr>
                <w:rFonts w:asciiTheme="minorHAnsi" w:eastAsia="SimSun" w:hAnsiTheme="minorHAnsi"/>
                <w:b/>
                <w:bCs/>
                <w:color w:val="1B75BC"/>
                <w:sz w:val="48"/>
                <w:szCs w:val="48"/>
                <w:lang w:eastAsia="zh-TW"/>
              </w:rPr>
              <w:t>SPP</w:t>
            </w:r>
            <w:r>
              <w:rPr>
                <w:rFonts w:asciiTheme="minorHAnsi" w:eastAsia="SimSun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）</w:t>
            </w:r>
          </w:p>
          <w:p w14:paraId="4570ADD4" w14:textId="305EC56D" w:rsidR="57C87E8E" w:rsidRPr="0036112B" w:rsidRDefault="00391ED0" w:rsidP="57C87E8E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概況介紹</w:t>
            </w:r>
          </w:p>
          <w:p w14:paraId="6AA9DC9A" w14:textId="42A3EB1B" w:rsidR="57C87E8E" w:rsidRDefault="00391ED0" w:rsidP="57C87E8E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2"/>
                <w:szCs w:val="32"/>
              </w:rPr>
            </w:pPr>
            <w:r>
              <w:rPr>
                <w:rFonts w:asciiTheme="minorHAnsi" w:hAnsiTheme="minorHAnsi" w:hint="eastAsia"/>
                <w:b/>
                <w:bCs/>
                <w:color w:val="1B75BC"/>
                <w:sz w:val="32"/>
                <w:szCs w:val="32"/>
                <w:lang w:eastAsia="zh-TW"/>
              </w:rPr>
              <w:t>指標</w:t>
            </w:r>
            <w:r>
              <w:rPr>
                <w:rFonts w:asciiTheme="minorHAnsi" w:hAnsiTheme="minorHAnsi"/>
                <w:b/>
                <w:bCs/>
                <w:color w:val="1B75BC"/>
                <w:sz w:val="32"/>
                <w:szCs w:val="32"/>
                <w:lang w:eastAsia="zh-TW"/>
              </w:rPr>
              <w:t xml:space="preserve">C5: </w:t>
            </w:r>
            <w:r>
              <w:rPr>
                <w:rFonts w:asciiTheme="minorHAnsi" w:hAnsiTheme="minorHAnsi" w:hint="eastAsia"/>
                <w:b/>
                <w:bCs/>
                <w:color w:val="1B75BC"/>
                <w:sz w:val="32"/>
                <w:szCs w:val="32"/>
                <w:lang w:eastAsia="zh-TW"/>
              </w:rPr>
              <w:t>尋找兒童（出生到一歲）</w:t>
            </w:r>
          </w:p>
        </w:tc>
      </w:tr>
      <w:tr w:rsidR="57C87E8E" w14:paraId="7D57052E" w14:textId="77777777" w:rsidTr="1D4FFF70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7327E6DC" w14:textId="77777777" w:rsidR="57C87E8E" w:rsidRDefault="57C87E8E" w:rsidP="57C87E8E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020AF461" w14:textId="77777777" w:rsidR="57C87E8E" w:rsidRDefault="57C87E8E" w:rsidP="57C87E8E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5B44B28E" w14:textId="77777777" w:rsidR="57C87E8E" w:rsidRDefault="57C87E8E" w:rsidP="57C87E8E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8740"/>
          </w:tcPr>
          <w:p w14:paraId="30ED5F4C" w14:textId="46579079" w:rsidR="57C87E8E" w:rsidRDefault="57C87E8E" w:rsidP="57C87E8E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7024076A" w14:textId="1C573E8D" w:rsidR="35440192" w:rsidRPr="0036112B" w:rsidRDefault="00391ED0" w:rsidP="0036112B">
      <w:pPr>
        <w:pStyle w:val="Heading1"/>
        <w:rPr>
          <w:rFonts w:ascii="Calibri" w:eastAsia="SimSun" w:hAnsi="Calibri" w:cs="Calibri"/>
          <w:color w:val="1B75BC"/>
        </w:rPr>
      </w:pPr>
      <w:r>
        <w:rPr>
          <w:rFonts w:ascii="Calibri" w:eastAsia="SimSun" w:hAnsi="Calibri" w:hint="eastAsia"/>
          <w:b/>
          <w:bCs/>
          <w:color w:val="1B75BC"/>
          <w:lang w:eastAsia="zh-TW"/>
        </w:rPr>
        <w:t>俄勒岡州表現計畫</w:t>
      </w:r>
    </w:p>
    <w:p w14:paraId="5DDF8310" w14:textId="06414302" w:rsidR="35440192" w:rsidRDefault="00391ED0" w:rsidP="57C87E8E">
      <w:pPr>
        <w:spacing w:after="0"/>
        <w:rPr>
          <w:rFonts w:ascii="Calibri" w:eastAsia="SimSun" w:hAnsi="Calibri" w:cs="Calibri"/>
          <w:color w:val="000000" w:themeColor="text1"/>
          <w:lang w:eastAsia="zh-TW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根據</w:t>
      </w:r>
      <w:r>
        <w:rPr>
          <w:rFonts w:ascii="Calibri" w:eastAsia="SimSun" w:hAnsi="Calibri"/>
          <w:color w:val="000000" w:themeColor="text1"/>
          <w:lang w:eastAsia="zh-TW"/>
        </w:rPr>
        <w:t>2004</w:t>
      </w:r>
      <w:r>
        <w:rPr>
          <w:rFonts w:ascii="Calibri" w:eastAsia="SimSun" w:hAnsi="Calibri" w:hint="eastAsia"/>
          <w:color w:val="000000" w:themeColor="text1"/>
          <w:lang w:eastAsia="zh-TW"/>
        </w:rPr>
        <w:t>年《殘疾人教育法》</w:t>
      </w:r>
      <w:r>
        <w:rPr>
          <w:rFonts w:ascii="Calibri" w:eastAsia="SimSun" w:hAnsi="Calibri"/>
          <w:color w:val="000000" w:themeColor="text1"/>
          <w:lang w:eastAsia="zh-TW"/>
        </w:rPr>
        <w:t>(IDEA)</w:t>
      </w:r>
      <w:r>
        <w:rPr>
          <w:rFonts w:ascii="Calibri" w:eastAsia="SimSun" w:hAnsi="Calibri" w:hint="eastAsia"/>
          <w:color w:val="000000" w:themeColor="text1"/>
          <w:lang w:eastAsia="zh-TW"/>
        </w:rPr>
        <w:t>，俄勒岡州教育部</w:t>
      </w:r>
      <w:r>
        <w:rPr>
          <w:rFonts w:ascii="Calibri" w:eastAsia="SimSun" w:hAnsi="Calibri"/>
          <w:color w:val="000000" w:themeColor="text1"/>
          <w:lang w:eastAsia="zh-TW"/>
        </w:rPr>
        <w:t>(ODE)</w:t>
      </w:r>
      <w:r>
        <w:rPr>
          <w:rFonts w:ascii="Calibri" w:eastAsia="SimSun" w:hAnsi="Calibri" w:hint="eastAsia"/>
          <w:color w:val="000000" w:themeColor="text1"/>
          <w:lang w:eastAsia="zh-TW"/>
        </w:rPr>
        <w:t>必須向特殊教育方案辦公室</w:t>
      </w:r>
      <w:r>
        <w:rPr>
          <w:rFonts w:ascii="Calibri" w:eastAsia="SimSun" w:hAnsi="Calibri"/>
          <w:color w:val="000000" w:themeColor="text1"/>
          <w:lang w:eastAsia="zh-TW"/>
        </w:rPr>
        <w:t>(OSEP)</w:t>
      </w:r>
      <w:r>
        <w:rPr>
          <w:rFonts w:ascii="Calibri" w:eastAsia="SimSun" w:hAnsi="Calibri" w:hint="eastAsia"/>
          <w:color w:val="000000" w:themeColor="text1"/>
          <w:lang w:eastAsia="zh-TW"/>
        </w:rPr>
        <w:t>提交一份為期六年的州表現計畫</w:t>
      </w:r>
      <w:r>
        <w:rPr>
          <w:rFonts w:ascii="Calibri" w:eastAsia="SimSun" w:hAnsi="Calibri"/>
          <w:color w:val="000000" w:themeColor="text1"/>
          <w:lang w:eastAsia="zh-TW"/>
        </w:rPr>
        <w:t>(SPP)</w:t>
      </w:r>
      <w:r>
        <w:rPr>
          <w:rFonts w:ascii="Calibri" w:eastAsia="SimSun" w:hAnsi="Calibri" w:hint="eastAsia"/>
          <w:color w:val="000000" w:themeColor="text1"/>
          <w:lang w:eastAsia="zh-TW"/>
        </w:rPr>
        <w:t>。</w:t>
      </w:r>
      <w:r>
        <w:rPr>
          <w:rFonts w:ascii="Calibri" w:eastAsia="SimSun" w:hAnsi="Calibri"/>
          <w:color w:val="000000" w:themeColor="text1"/>
          <w:lang w:eastAsia="zh-TW"/>
        </w:rPr>
        <w:t>OSEP</w:t>
      </w:r>
      <w:r>
        <w:rPr>
          <w:rFonts w:ascii="Calibri" w:eastAsia="SimSun" w:hAnsi="Calibri" w:hint="eastAsia"/>
          <w:color w:val="000000" w:themeColor="text1"/>
          <w:lang w:eastAsia="zh-TW"/>
        </w:rPr>
        <w:t>制定了主要的業績衡量標準，稱為指標，以衡量各項遵守情況和結果。</w:t>
      </w:r>
      <w:r>
        <w:rPr>
          <w:rFonts w:ascii="Calibri" w:eastAsia="SimSun" w:hAnsi="Calibri"/>
          <w:color w:val="000000" w:themeColor="text1"/>
          <w:lang w:eastAsia="zh-TW"/>
        </w:rPr>
        <w:t>OSEP</w:t>
      </w:r>
      <w:r>
        <w:rPr>
          <w:rFonts w:ascii="Calibri" w:eastAsia="SimSun" w:hAnsi="Calibri" w:hint="eastAsia"/>
          <w:color w:val="000000" w:themeColor="text1"/>
          <w:lang w:eastAsia="zh-TW"/>
        </w:rPr>
        <w:t>為合規指標設定目標，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為結果指標設定目標。</w:t>
      </w:r>
      <w:r>
        <w:rPr>
          <w:rFonts w:ascii="Calibri" w:eastAsia="SimSun" w:hAnsi="Calibri"/>
          <w:color w:val="000000" w:themeColor="text1"/>
          <w:lang w:eastAsia="zh-TW"/>
        </w:rPr>
        <w:t>SPP</w:t>
      </w:r>
      <w:r>
        <w:rPr>
          <w:rFonts w:ascii="Calibri" w:eastAsia="SimSun" w:hAnsi="Calibri" w:hint="eastAsia"/>
          <w:color w:val="000000" w:themeColor="text1"/>
          <w:lang w:eastAsia="zh-TW"/>
        </w:rPr>
        <w:t>必須包括每個結果指標的相應目標。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每年在年度執行情況報告</w:t>
      </w:r>
      <w:r>
        <w:rPr>
          <w:rFonts w:ascii="Calibri" w:eastAsia="SimSun" w:hAnsi="Calibri"/>
          <w:color w:val="000000" w:themeColor="text1"/>
          <w:lang w:eastAsia="zh-TW"/>
        </w:rPr>
        <w:t>(APR)</w:t>
      </w:r>
      <w:r>
        <w:rPr>
          <w:rFonts w:ascii="Calibri" w:eastAsia="SimSun" w:hAnsi="Calibri" w:hint="eastAsia"/>
          <w:color w:val="000000" w:themeColor="text1"/>
          <w:lang w:eastAsia="zh-TW"/>
        </w:rPr>
        <w:t>中報告在實現這些指標方面取得的進展。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必須每六年審查一次成果目標，並讓主要合作夥伴參與制定新的目標。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目前正在尋求與必須建立目標的指標相關的回饋，並將於</w:t>
      </w:r>
      <w:r>
        <w:rPr>
          <w:rFonts w:ascii="Calibri" w:eastAsia="SimSun" w:hAnsi="Calibri"/>
          <w:color w:val="000000" w:themeColor="text1"/>
          <w:lang w:eastAsia="zh-TW"/>
        </w:rPr>
        <w:t>2021</w:t>
      </w:r>
      <w:r>
        <w:rPr>
          <w:rFonts w:ascii="Calibri" w:eastAsia="SimSun" w:hAnsi="Calibri" w:hint="eastAsia"/>
          <w:color w:val="000000" w:themeColor="text1"/>
          <w:lang w:eastAsia="zh-TW"/>
        </w:rPr>
        <w:t>年</w:t>
      </w:r>
      <w:r>
        <w:rPr>
          <w:rFonts w:ascii="Calibri" w:eastAsia="SimSun" w:hAnsi="Calibri"/>
          <w:color w:val="000000" w:themeColor="text1"/>
          <w:lang w:eastAsia="zh-TW"/>
        </w:rPr>
        <w:t>12</w:t>
      </w:r>
      <w:r>
        <w:rPr>
          <w:rFonts w:ascii="Calibri" w:eastAsia="SimSun" w:hAnsi="Calibri" w:hint="eastAsia"/>
          <w:color w:val="000000" w:themeColor="text1"/>
          <w:lang w:eastAsia="zh-TW"/>
        </w:rPr>
        <w:t>月舉行公開回饋會議，討論與該指標相關的資料。請參閱</w:t>
      </w:r>
      <w:hyperlink r:id="rId11">
        <w:r>
          <w:rPr>
            <w:rStyle w:val="Hyperlink"/>
            <w:rFonts w:ascii="Calibri" w:eastAsia="SimSun" w:hAnsi="Calibri"/>
            <w:lang w:eastAsia="zh-TW"/>
          </w:rPr>
          <w:t>ODE</w:t>
        </w:r>
        <w:r>
          <w:rPr>
            <w:rStyle w:val="Hyperlink"/>
            <w:rFonts w:ascii="Calibri" w:eastAsia="SimSun" w:hAnsi="Calibri" w:hint="eastAsia"/>
            <w:lang w:eastAsia="zh-TW"/>
          </w:rPr>
          <w:t>州特殊教育績效計畫和年度報告網頁</w:t>
        </w:r>
      </w:hyperlink>
      <w:r>
        <w:rPr>
          <w:rFonts w:hint="eastAsia"/>
          <w:color w:val="000000" w:themeColor="text1"/>
          <w:lang w:eastAsia="zh-TW"/>
        </w:rPr>
        <w:t>，獲取更多資訊並註冊公共回饋會議。</w:t>
      </w:r>
      <w:r>
        <w:rPr>
          <w:rFonts w:ascii="Calibri" w:eastAsia="SimSun" w:hAnsi="Calibri" w:hint="eastAsia"/>
          <w:color w:val="000000" w:themeColor="text1"/>
          <w:lang w:eastAsia="zh-TW"/>
        </w:rPr>
        <w:t>您也可以通過以下方式，在不參加會議的情況下提供回饋：調查連結</w:t>
      </w:r>
      <w:r>
        <w:rPr>
          <w:rFonts w:ascii="Calibri" w:eastAsia="SimSun" w:hAnsi="Calibri" w:hint="eastAsia"/>
          <w:lang w:eastAsia="zh-TW"/>
        </w:rPr>
        <w:t>。</w:t>
      </w:r>
    </w:p>
    <w:p w14:paraId="4B73E1C3" w14:textId="721A90B5" w:rsidR="000E4FA0" w:rsidRPr="0036112B" w:rsidRDefault="00391ED0" w:rsidP="0036112B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指標會衡量什麼，為什麼重要？</w:t>
      </w:r>
    </w:p>
    <w:p w14:paraId="1AC632E9" w14:textId="78E8353C" w:rsidR="6A8DFA22" w:rsidRDefault="00391ED0" w:rsidP="0D1DA278">
      <w:pPr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指標</w:t>
      </w:r>
      <w:r>
        <w:rPr>
          <w:color w:val="000000" w:themeColor="text1"/>
          <w:lang w:eastAsia="zh-TW"/>
        </w:rPr>
        <w:t>C5</w:t>
      </w:r>
      <w:r>
        <w:rPr>
          <w:rFonts w:hint="eastAsia"/>
          <w:color w:val="000000" w:themeColor="text1"/>
          <w:lang w:eastAsia="zh-TW"/>
        </w:rPr>
        <w:t>報告了</w:t>
      </w:r>
      <w:r>
        <w:rPr>
          <w:color w:val="000000" w:themeColor="text1"/>
          <w:lang w:eastAsia="zh-TW"/>
        </w:rPr>
        <w:t>12</w:t>
      </w:r>
      <w:r>
        <w:rPr>
          <w:rFonts w:hint="eastAsia"/>
          <w:color w:val="000000" w:themeColor="text1"/>
          <w:lang w:eastAsia="zh-TW"/>
        </w:rPr>
        <w:t>月</w:t>
      </w:r>
      <w:r>
        <w:rPr>
          <w:color w:val="000000" w:themeColor="text1"/>
          <w:lang w:eastAsia="zh-TW"/>
        </w:rPr>
        <w:t>1</w:t>
      </w:r>
      <w:r>
        <w:rPr>
          <w:rFonts w:hint="eastAsia"/>
          <w:color w:val="000000" w:themeColor="text1"/>
          <w:lang w:eastAsia="zh-TW"/>
        </w:rPr>
        <w:t>日接受綜合社會服務方案服務的兒童與該州出生至</w:t>
      </w:r>
      <w:r>
        <w:rPr>
          <w:color w:val="000000" w:themeColor="text1"/>
          <w:lang w:eastAsia="zh-TW"/>
        </w:rPr>
        <w:t>1</w:t>
      </w:r>
      <w:r>
        <w:rPr>
          <w:rFonts w:hint="eastAsia"/>
          <w:color w:val="000000" w:themeColor="text1"/>
          <w:lang w:eastAsia="zh-TW"/>
        </w:rPr>
        <w:t>歲兒童人數的百分比。</w:t>
      </w:r>
    </w:p>
    <w:p w14:paraId="4838D2A6" w14:textId="19E7FA28" w:rsidR="7E00A50F" w:rsidRDefault="00391ED0" w:rsidP="4E1A1464">
      <w:pPr>
        <w:rPr>
          <w:rFonts w:ascii="Calibri" w:eastAsia="SimSun" w:hAnsi="Calibri" w:cs="Calibri"/>
          <w:color w:val="000000" w:themeColor="text1"/>
          <w:lang w:eastAsia="zh-TW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這一指標的資料顯示了</w:t>
      </w:r>
      <w:r>
        <w:rPr>
          <w:rFonts w:ascii="Calibri" w:eastAsia="SimSun" w:hAnsi="Calibri"/>
          <w:color w:val="000000" w:themeColor="text1"/>
          <w:lang w:eastAsia="zh-TW"/>
        </w:rPr>
        <w:t>EI/ECSE</w:t>
      </w:r>
      <w:r>
        <w:rPr>
          <w:rFonts w:ascii="Calibri" w:eastAsia="SimSun" w:hAnsi="Calibri" w:hint="eastAsia"/>
          <w:color w:val="000000" w:themeColor="text1"/>
          <w:lang w:eastAsia="zh-TW"/>
        </w:rPr>
        <w:t>方案為嬰兒和幼兒在出生至</w:t>
      </w:r>
      <w:r>
        <w:rPr>
          <w:rFonts w:ascii="Calibri" w:eastAsia="SimSun" w:hAnsi="Calibri"/>
          <w:color w:val="000000" w:themeColor="text1"/>
          <w:lang w:eastAsia="zh-TW"/>
        </w:rPr>
        <w:t>1</w:t>
      </w:r>
      <w:r>
        <w:rPr>
          <w:rFonts w:ascii="Calibri" w:eastAsia="SimSun" w:hAnsi="Calibri" w:hint="eastAsia"/>
          <w:color w:val="000000" w:themeColor="text1"/>
          <w:lang w:eastAsia="zh-TW"/>
        </w:rPr>
        <w:t>歲期間開展兒童尋找活動的情況。</w:t>
      </w:r>
      <w:r>
        <w:rPr>
          <w:rFonts w:ascii="Calibri" w:eastAsia="SimSun" w:hAnsi="Calibri"/>
          <w:color w:val="000000" w:themeColor="text1"/>
          <w:lang w:eastAsia="zh-TW"/>
        </w:rPr>
        <w:t xml:space="preserve">  </w:t>
      </w:r>
      <w:r>
        <w:rPr>
          <w:rFonts w:ascii="Calibri" w:eastAsia="SimSun" w:hAnsi="Calibri" w:hint="eastAsia"/>
          <w:color w:val="000000" w:themeColor="text1"/>
          <w:lang w:eastAsia="zh-TW"/>
        </w:rPr>
        <w:t>這一指標是指標</w:t>
      </w:r>
      <w:r>
        <w:rPr>
          <w:rFonts w:ascii="Calibri" w:eastAsia="SimSun" w:hAnsi="Calibri"/>
          <w:color w:val="000000" w:themeColor="text1"/>
          <w:lang w:eastAsia="zh-TW"/>
        </w:rPr>
        <w:t>6</w:t>
      </w:r>
      <w:r>
        <w:rPr>
          <w:rFonts w:ascii="Calibri" w:eastAsia="SimSun" w:hAnsi="Calibri" w:hint="eastAsia"/>
          <w:color w:val="000000" w:themeColor="text1"/>
          <w:lang w:eastAsia="zh-TW"/>
        </w:rPr>
        <w:t>的資料子集，計算和衡量這一指標的原因是儘快對嬰兒進行識別、評估和早期干預服務具有很高的重要性。如果資料較差，表明兒童尋找活動需要在某些方面做出努力。</w:t>
      </w:r>
    </w:p>
    <w:p w14:paraId="21AABC0C" w14:textId="73BC4E47" w:rsidR="6CBDC2CC" w:rsidRPr="0036112B" w:rsidRDefault="00391ED0" w:rsidP="0036112B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資料來源是什麼？</w:t>
      </w:r>
    </w:p>
    <w:p w14:paraId="13DB17E6" w14:textId="0066BA55" w:rsidR="67819FD6" w:rsidRDefault="00391ED0" w:rsidP="0D1DA278">
      <w:pPr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在</w:t>
      </w:r>
      <w:r>
        <w:rPr>
          <w:color w:val="000000" w:themeColor="text1"/>
          <w:lang w:eastAsia="zh-TW"/>
        </w:rPr>
        <w:t>IDEA</w:t>
      </w:r>
      <w:r>
        <w:rPr>
          <w:rFonts w:hint="eastAsia"/>
          <w:color w:val="000000" w:themeColor="text1"/>
          <w:lang w:eastAsia="zh-TW"/>
        </w:rPr>
        <w:t>的</w:t>
      </w:r>
      <w:r>
        <w:rPr>
          <w:color w:val="000000" w:themeColor="text1"/>
          <w:lang w:eastAsia="zh-TW"/>
        </w:rPr>
        <w:t>618</w:t>
      </w:r>
      <w:r>
        <w:rPr>
          <w:rFonts w:hint="eastAsia"/>
          <w:color w:val="000000" w:themeColor="text1"/>
          <w:lang w:eastAsia="zh-TW"/>
        </w:rPr>
        <w:t>章下收集的資料（</w:t>
      </w:r>
      <w:r>
        <w:rPr>
          <w:color w:val="000000" w:themeColor="text1"/>
          <w:lang w:eastAsia="zh-TW"/>
        </w:rPr>
        <w:t>IDEA C</w:t>
      </w:r>
      <w:r>
        <w:rPr>
          <w:rFonts w:hint="eastAsia"/>
          <w:color w:val="000000" w:themeColor="text1"/>
          <w:lang w:eastAsia="zh-TW"/>
        </w:rPr>
        <w:t>部分兒童計數及設置，在</w:t>
      </w:r>
      <w:r>
        <w:rPr>
          <w:color w:val="000000" w:themeColor="text1"/>
          <w:lang w:eastAsia="zh-TW"/>
        </w:rPr>
        <w:t>EDFacts</w:t>
      </w:r>
      <w:r>
        <w:rPr>
          <w:rFonts w:hint="eastAsia"/>
          <w:color w:val="000000" w:themeColor="text1"/>
          <w:lang w:eastAsia="zh-TW"/>
        </w:rPr>
        <w:t>中繼資料和處理系統（</w:t>
      </w:r>
      <w:r>
        <w:rPr>
          <w:color w:val="000000" w:themeColor="text1"/>
          <w:lang w:eastAsia="zh-TW"/>
        </w:rPr>
        <w:t>EMAPS</w:t>
      </w:r>
      <w:r>
        <w:rPr>
          <w:rFonts w:hint="eastAsia"/>
          <w:color w:val="000000" w:themeColor="text1"/>
          <w:lang w:eastAsia="zh-TW"/>
        </w:rPr>
        <w:t>））和人口普查資料（作為分母）。</w:t>
      </w:r>
    </w:p>
    <w:p w14:paraId="7AFC38F4" w14:textId="24E731C8" w:rsidR="0009389F" w:rsidRPr="0036112B" w:rsidRDefault="00391ED0" w:rsidP="0009389F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是否需要為該指標設置或重置基本線？</w:t>
      </w:r>
    </w:p>
    <w:p w14:paraId="3921D86F" w14:textId="0986E624" w:rsidR="0009389F" w:rsidRDefault="00391ED0" w:rsidP="0009389F">
      <w:r>
        <w:rPr>
          <w:rFonts w:hint="eastAsia"/>
          <w:lang w:eastAsia="zh-TW"/>
        </w:rPr>
        <w:t>不用。</w:t>
      </w:r>
    </w:p>
    <w:p w14:paraId="6278F476" w14:textId="77777777" w:rsidR="0009389F" w:rsidRDefault="0009389F" w:rsidP="0009389F"/>
    <w:p w14:paraId="6150BC8B" w14:textId="77777777" w:rsidR="0009389F" w:rsidRDefault="0009389F" w:rsidP="0D1DA278">
      <w:pPr>
        <w:rPr>
          <w:color w:val="000000" w:themeColor="text1"/>
        </w:rPr>
      </w:pPr>
    </w:p>
    <w:p w14:paraId="0A61ADA5" w14:textId="4F8CC9C5" w:rsidR="00C06C4E" w:rsidRDefault="00391ED0" w:rsidP="0036112B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lastRenderedPageBreak/>
        <w:t>俄勒岡州隨著時間的推移表現如何？</w:t>
      </w:r>
    </w:p>
    <w:p w14:paraId="5E55C2FF" w14:textId="22D74DD0" w:rsidR="0036112B" w:rsidRPr="0036112B" w:rsidRDefault="0036112B" w:rsidP="0009389F">
      <w:pPr>
        <w:jc w:val="center"/>
      </w:pPr>
      <w:r>
        <w:rPr>
          <w:rFonts w:hint="eastAsia"/>
          <w:noProof/>
          <w:lang w:eastAsia="en-US"/>
        </w:rPr>
        <w:drawing>
          <wp:inline distT="0" distB="0" distL="0" distR="0" wp14:anchorId="38D0FC4E" wp14:editId="7591E87A">
            <wp:extent cx="5943600" cy="3200400"/>
            <wp:effectExtent l="0" t="0" r="0" b="0"/>
            <wp:docPr id="1" name="Chart 1" title="俄勒岡州的指標C5（出生至一歲的孩子）數據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bleGrid"/>
        <w:tblW w:w="9223" w:type="dxa"/>
        <w:jc w:val="center"/>
        <w:tblLook w:val="04A0" w:firstRow="1" w:lastRow="0" w:firstColumn="1" w:lastColumn="0" w:noHBand="0" w:noVBand="1"/>
        <w:tblCaption w:val="俄勒岡州的指標C5（出生至一歲的孩子）數據"/>
      </w:tblPr>
      <w:tblGrid>
        <w:gridCol w:w="1152"/>
        <w:gridCol w:w="1153"/>
        <w:gridCol w:w="1153"/>
        <w:gridCol w:w="1153"/>
        <w:gridCol w:w="1153"/>
        <w:gridCol w:w="1153"/>
        <w:gridCol w:w="1153"/>
        <w:gridCol w:w="1153"/>
      </w:tblGrid>
      <w:tr w:rsidR="00551272" w:rsidRPr="00B542E4" w14:paraId="72DFE977" w14:textId="77777777" w:rsidTr="00746DD4">
        <w:trPr>
          <w:tblHeader/>
          <w:jc w:val="center"/>
        </w:trPr>
        <w:tc>
          <w:tcPr>
            <w:tcW w:w="1152" w:type="dxa"/>
            <w:shd w:val="clear" w:color="auto" w:fill="B4C6E7" w:themeFill="accent1" w:themeFillTint="66"/>
          </w:tcPr>
          <w:p w14:paraId="586CEB51" w14:textId="2363DA9B" w:rsidR="00551272" w:rsidRPr="00B542E4" w:rsidRDefault="00391ED0" w:rsidP="00CD2C98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FFY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658C6B19" w14:textId="77C90522" w:rsidR="00551272" w:rsidRPr="00B542E4" w:rsidRDefault="00391ED0" w:rsidP="00CD2C98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2005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56F594C4" w14:textId="4CDCAB99" w:rsidR="00551272" w:rsidRPr="00B542E4" w:rsidRDefault="00391ED0" w:rsidP="00CD2C98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2014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2659189E" w14:textId="1DD45E2B" w:rsidR="00551272" w:rsidRPr="00B542E4" w:rsidRDefault="00391ED0" w:rsidP="00CD2C98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2015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43123113" w14:textId="237823C9" w:rsidR="00551272" w:rsidRPr="00B542E4" w:rsidRDefault="00391ED0" w:rsidP="00CD2C98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2016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2BF19147" w14:textId="7FB67FC4" w:rsidR="00551272" w:rsidRPr="00B542E4" w:rsidRDefault="00391ED0" w:rsidP="00CD2C98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2017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6D5F0F6E" w14:textId="07D853D3" w:rsidR="00551272" w:rsidRPr="00B542E4" w:rsidRDefault="00391ED0" w:rsidP="00CD2C98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2018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34406FED" w14:textId="5838A704" w:rsidR="63A2C41D" w:rsidRDefault="00391ED0" w:rsidP="4CA483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zh-TW"/>
              </w:rPr>
              <w:t>2019</w:t>
            </w:r>
          </w:p>
        </w:tc>
      </w:tr>
      <w:tr w:rsidR="00686AA4" w14:paraId="64D8B226" w14:textId="77777777" w:rsidTr="0009389F">
        <w:trPr>
          <w:jc w:val="center"/>
        </w:trPr>
        <w:tc>
          <w:tcPr>
            <w:tcW w:w="1152" w:type="dxa"/>
          </w:tcPr>
          <w:p w14:paraId="130C79D6" w14:textId="075B51F2" w:rsidR="00686AA4" w:rsidRDefault="00391ED0" w:rsidP="001926DC">
            <w:r>
              <w:rPr>
                <w:rFonts w:hint="eastAsia"/>
                <w:lang w:eastAsia="zh-TW"/>
              </w:rPr>
              <w:t>目標≥</w:t>
            </w:r>
            <w:r>
              <w:rPr>
                <w:lang w:eastAsia="zh-TW"/>
              </w:rPr>
              <w:t>.</w:t>
            </w:r>
          </w:p>
        </w:tc>
        <w:tc>
          <w:tcPr>
            <w:tcW w:w="1153" w:type="dxa"/>
          </w:tcPr>
          <w:p w14:paraId="60AAC71B" w14:textId="5FB351A6" w:rsidR="00686AA4" w:rsidRPr="00373050" w:rsidRDefault="00391ED0" w:rsidP="00686AA4">
            <w:pPr>
              <w:jc w:val="center"/>
              <w:rPr>
                <w:i/>
              </w:rPr>
            </w:pPr>
            <w:r>
              <w:rPr>
                <w:rFonts w:hint="eastAsia"/>
                <w:i/>
                <w:lang w:eastAsia="zh-TW"/>
              </w:rPr>
              <w:t>基線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31C6" w14:textId="06E66906" w:rsidR="00686AA4" w:rsidRDefault="00391ED0" w:rsidP="00686AA4">
            <w:pPr>
              <w:jc w:val="center"/>
            </w:pPr>
            <w:r>
              <w:rPr>
                <w:lang w:eastAsia="zh-TW"/>
              </w:rPr>
              <w:t>0.76%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4009" w14:textId="4FBE95C6" w:rsidR="00686AA4" w:rsidRDefault="00391ED0" w:rsidP="00686AA4">
            <w:pPr>
              <w:jc w:val="center"/>
            </w:pPr>
            <w:r>
              <w:rPr>
                <w:lang w:eastAsia="zh-TW"/>
              </w:rPr>
              <w:t>0.76%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8191" w14:textId="45F5DA1E" w:rsidR="00686AA4" w:rsidRDefault="00391ED0" w:rsidP="00686AA4">
            <w:pPr>
              <w:jc w:val="center"/>
            </w:pPr>
            <w:r>
              <w:rPr>
                <w:lang w:eastAsia="zh-TW"/>
              </w:rPr>
              <w:t>0.80%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91E2" w14:textId="181056E3" w:rsidR="00686AA4" w:rsidRDefault="00391ED0" w:rsidP="00686AA4">
            <w:pPr>
              <w:jc w:val="center"/>
            </w:pPr>
            <w:r>
              <w:rPr>
                <w:lang w:eastAsia="zh-TW"/>
              </w:rPr>
              <w:t>0.80%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6ED5" w14:textId="0CE37F57" w:rsidR="00686AA4" w:rsidRDefault="00391ED0" w:rsidP="00686AA4">
            <w:pPr>
              <w:jc w:val="center"/>
            </w:pPr>
            <w:r>
              <w:rPr>
                <w:lang w:eastAsia="zh-TW"/>
              </w:rPr>
              <w:t>0.80%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7BA" w14:textId="1C0CBDF5" w:rsidR="4CA48305" w:rsidRDefault="00391ED0" w:rsidP="4CA48305">
            <w:pPr>
              <w:jc w:val="center"/>
            </w:pPr>
            <w:r>
              <w:rPr>
                <w:lang w:eastAsia="zh-TW"/>
              </w:rPr>
              <w:t>0.80%</w:t>
            </w:r>
          </w:p>
        </w:tc>
      </w:tr>
      <w:tr w:rsidR="00686AA4" w14:paraId="7AF46E60" w14:textId="77777777" w:rsidTr="0009389F">
        <w:trPr>
          <w:jc w:val="center"/>
        </w:trPr>
        <w:tc>
          <w:tcPr>
            <w:tcW w:w="1152" w:type="dxa"/>
          </w:tcPr>
          <w:p w14:paraId="683754A9" w14:textId="41F66BC1" w:rsidR="00686AA4" w:rsidRDefault="00391ED0" w:rsidP="00686AA4">
            <w:r>
              <w:rPr>
                <w:rFonts w:hint="eastAsia"/>
                <w:lang w:eastAsia="zh-TW"/>
              </w:rPr>
              <w:t>日期</w:t>
            </w:r>
          </w:p>
        </w:tc>
        <w:tc>
          <w:tcPr>
            <w:tcW w:w="1153" w:type="dxa"/>
          </w:tcPr>
          <w:p w14:paraId="2DB7D713" w14:textId="37040E1C" w:rsidR="00686AA4" w:rsidRDefault="00391ED0" w:rsidP="00686AA4">
            <w:pPr>
              <w:jc w:val="center"/>
            </w:pPr>
            <w:r>
              <w:rPr>
                <w:lang w:eastAsia="zh-TW"/>
              </w:rPr>
              <w:t>0.75%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BB2A" w14:textId="19216F0F" w:rsidR="00686AA4" w:rsidRDefault="00391ED0" w:rsidP="00686AA4">
            <w:pPr>
              <w:jc w:val="center"/>
            </w:pPr>
            <w:r>
              <w:rPr>
                <w:lang w:eastAsia="zh-TW"/>
              </w:rPr>
              <w:t>0.93%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E3C5" w14:textId="65BFC41C" w:rsidR="00686AA4" w:rsidRDefault="00391ED0" w:rsidP="00686AA4">
            <w:pPr>
              <w:jc w:val="center"/>
            </w:pPr>
            <w:r>
              <w:rPr>
                <w:lang w:eastAsia="zh-TW"/>
              </w:rPr>
              <w:t>0.91%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C82C" w14:textId="2C70B792" w:rsidR="00686AA4" w:rsidRDefault="00391ED0" w:rsidP="00686AA4">
            <w:pPr>
              <w:jc w:val="center"/>
            </w:pPr>
            <w:r>
              <w:rPr>
                <w:lang w:eastAsia="zh-TW"/>
              </w:rPr>
              <w:t>0.96%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097D" w14:textId="4330C857" w:rsidR="00686AA4" w:rsidRDefault="00391ED0" w:rsidP="00686AA4">
            <w:pPr>
              <w:jc w:val="center"/>
            </w:pPr>
            <w:r>
              <w:rPr>
                <w:lang w:eastAsia="zh-TW"/>
              </w:rPr>
              <w:t>0.94%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E185" w14:textId="49BED3FB" w:rsidR="00686AA4" w:rsidRDefault="00391ED0" w:rsidP="00686AA4">
            <w:pPr>
              <w:jc w:val="center"/>
            </w:pPr>
            <w:r>
              <w:rPr>
                <w:lang w:eastAsia="zh-TW"/>
              </w:rPr>
              <w:t>0.98%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1791" w14:textId="2F5CE137" w:rsidR="4CA48305" w:rsidRDefault="00391ED0" w:rsidP="4CA48305">
            <w:pPr>
              <w:jc w:val="center"/>
            </w:pPr>
            <w:r>
              <w:rPr>
                <w:lang w:eastAsia="zh-TW"/>
              </w:rPr>
              <w:t>1.04%</w:t>
            </w:r>
          </w:p>
        </w:tc>
      </w:tr>
    </w:tbl>
    <w:p w14:paraId="45B709BB" w14:textId="33075C72" w:rsidR="200E7576" w:rsidRPr="0036112B" w:rsidRDefault="00391ED0" w:rsidP="0036112B">
      <w:pPr>
        <w:pStyle w:val="Heading1"/>
        <w:rPr>
          <w:rFonts w:ascii="Calibri" w:eastAsia="SimSun" w:hAnsi="Calibri" w:cs="Calibri"/>
          <w:color w:val="1B75BC"/>
        </w:rPr>
      </w:pPr>
      <w:r>
        <w:rPr>
          <w:rFonts w:ascii="Calibri" w:eastAsia="SimSun" w:hAnsi="Calibri" w:hint="eastAsia"/>
          <w:b/>
          <w:bCs/>
          <w:color w:val="1B75BC"/>
          <w:lang w:eastAsia="zh-TW"/>
        </w:rPr>
        <w:t>新的目標是什麼？</w:t>
      </w:r>
    </w:p>
    <w:p w14:paraId="5B164E02" w14:textId="2C276212" w:rsidR="200E7576" w:rsidRDefault="00391ED0" w:rsidP="00AF1B48">
      <w:pPr>
        <w:spacing w:after="0"/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在我們收到合作夥伴的來信之前，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不會設定新的目標。有幾種方法可以設定新的目標。可以根據最終資料設定百分比增長，或者檢查一段時間的趨勢，並根據趨勢做出預測。關於設置目標的一些有用資訊：</w:t>
      </w:r>
    </w:p>
    <w:p w14:paraId="12473902" w14:textId="5B10CA5C" w:rsidR="00AF1B48" w:rsidRPr="006E77C6" w:rsidRDefault="00391ED0" w:rsidP="00AF1B4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目標旨在支援改善兒童和家庭的成果和結果。這些目標應該觸手可及，但仍顯示出增長趨勢。</w:t>
      </w:r>
      <w:r>
        <w:rPr>
          <w:rFonts w:ascii="Calibri" w:eastAsia="SimSun" w:hAnsi="Calibri"/>
          <w:color w:val="000000" w:themeColor="text1"/>
          <w:lang w:eastAsia="zh-TW"/>
        </w:rPr>
        <w:t> </w:t>
      </w:r>
    </w:p>
    <w:p w14:paraId="302834F7" w14:textId="5095D67C" w:rsidR="200E7576" w:rsidRDefault="00391ED0" w:rsidP="00AF1B4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改變需要時間。在創建目標時，可以牢記這一觀念。例如，目標可能連續幾年保持不變，然後在最終目標年</w:t>
      </w:r>
      <w:r>
        <w:rPr>
          <w:rFonts w:ascii="Calibri" w:eastAsia="SimSun" w:hAnsi="Calibri"/>
          <w:color w:val="000000" w:themeColor="text1"/>
          <w:lang w:eastAsia="zh-TW"/>
        </w:rPr>
        <w:t>(FFY2025)</w:t>
      </w:r>
      <w:r>
        <w:rPr>
          <w:rFonts w:ascii="Calibri" w:eastAsia="SimSun" w:hAnsi="Calibri" w:hint="eastAsia"/>
          <w:color w:val="000000" w:themeColor="text1"/>
          <w:lang w:eastAsia="zh-TW"/>
        </w:rPr>
        <w:t>略有改善。或者，目標可以顯示每年略有改善</w:t>
      </w:r>
      <w:r>
        <w:rPr>
          <w:rFonts w:ascii="Calibri" w:eastAsia="SimSun" w:hAnsi="Calibri"/>
          <w:color w:val="000000" w:themeColor="text1"/>
          <w:lang w:eastAsia="zh-TW"/>
        </w:rPr>
        <w:t>.</w:t>
      </w:r>
    </w:p>
    <w:p w14:paraId="6EE415A5" w14:textId="40C2F27C" w:rsidR="200E7576" w:rsidRDefault="00391ED0" w:rsidP="555134CE">
      <w:pPr>
        <w:spacing w:after="0"/>
        <w:rPr>
          <w:rFonts w:ascii="Calibri" w:eastAsia="SimSun" w:hAnsi="Calibri" w:cs="Calibri"/>
          <w:color w:val="408740"/>
          <w:sz w:val="24"/>
          <w:szCs w:val="24"/>
        </w:rPr>
      </w:pP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示例</w:t>
      </w:r>
      <w:r>
        <w:rPr>
          <w:rFonts w:ascii="Calibri" w:eastAsia="SimSun" w:hAnsi="Calibri"/>
          <w:b/>
          <w:bCs/>
          <w:color w:val="408740"/>
          <w:sz w:val="24"/>
          <w:szCs w:val="24"/>
          <w:lang w:eastAsia="zh-TW"/>
        </w:rPr>
        <w:t>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示例A"/>
      </w:tblPr>
      <w:tblGrid>
        <w:gridCol w:w="1345"/>
        <w:gridCol w:w="1125"/>
        <w:gridCol w:w="1125"/>
        <w:gridCol w:w="1125"/>
        <w:gridCol w:w="1125"/>
        <w:gridCol w:w="1125"/>
        <w:gridCol w:w="1125"/>
      </w:tblGrid>
      <w:tr w:rsidR="4CA48305" w14:paraId="3548D65D" w14:textId="77777777" w:rsidTr="00746DD4">
        <w:trPr>
          <w:tblHeader/>
        </w:trPr>
        <w:tc>
          <w:tcPr>
            <w:tcW w:w="1345" w:type="dxa"/>
            <w:shd w:val="clear" w:color="auto" w:fill="A8D08D" w:themeFill="accent6" w:themeFillTint="99"/>
          </w:tcPr>
          <w:p w14:paraId="03EEC537" w14:textId="75B8B656" w:rsidR="4CA48305" w:rsidRDefault="00391ED0" w:rsidP="4CA48305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2B5938F" w14:textId="62E3F56A" w:rsidR="4CA48305" w:rsidRDefault="00391ED0" w:rsidP="4CA48305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2020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04495325" w14:textId="799E73D4" w:rsidR="4CA48305" w:rsidRDefault="00391ED0" w:rsidP="4CA48305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6085EFC" w14:textId="65EBA665" w:rsidR="4CA48305" w:rsidRDefault="00391ED0" w:rsidP="4CA48305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EF82743" w14:textId="78970EED" w:rsidR="4CA48305" w:rsidRDefault="00391ED0" w:rsidP="4CA48305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BDD2C0E" w14:textId="51385C12" w:rsidR="4CA48305" w:rsidRDefault="00391ED0" w:rsidP="4CA48305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59B6FFB7" w14:textId="46E2EE50" w:rsidR="4CA48305" w:rsidRDefault="00391ED0" w:rsidP="4CA48305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2025</w:t>
            </w:r>
          </w:p>
        </w:tc>
      </w:tr>
      <w:tr w:rsidR="4CA48305" w14:paraId="0940E682" w14:textId="77777777" w:rsidTr="00D23C1C">
        <w:tc>
          <w:tcPr>
            <w:tcW w:w="1345" w:type="dxa"/>
          </w:tcPr>
          <w:p w14:paraId="678D6D26" w14:textId="725F6987" w:rsidR="4CA48305" w:rsidRDefault="00391ED0" w:rsidP="001926DC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目標≥</w:t>
            </w:r>
            <w:r>
              <w:rPr>
                <w:rFonts w:ascii="Calibri" w:eastAsia="SimSun" w:hAnsi="Calibri"/>
                <w:lang w:eastAsia="zh-TW"/>
              </w:rPr>
              <w:t>.</w:t>
            </w:r>
          </w:p>
        </w:tc>
        <w:tc>
          <w:tcPr>
            <w:tcW w:w="1125" w:type="dxa"/>
          </w:tcPr>
          <w:p w14:paraId="2C6A3FB8" w14:textId="78D4E894" w:rsidR="4CA48305" w:rsidRDefault="00391ED0" w:rsidP="7D2DA9C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0.80%</w:t>
            </w:r>
          </w:p>
        </w:tc>
        <w:tc>
          <w:tcPr>
            <w:tcW w:w="1125" w:type="dxa"/>
          </w:tcPr>
          <w:p w14:paraId="3B8F75E4" w14:textId="56BD5565" w:rsidR="4CA48305" w:rsidRDefault="00391ED0" w:rsidP="7D2DA9C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0.81%</w:t>
            </w:r>
          </w:p>
        </w:tc>
        <w:tc>
          <w:tcPr>
            <w:tcW w:w="1125" w:type="dxa"/>
          </w:tcPr>
          <w:p w14:paraId="424F5AC0" w14:textId="68562500" w:rsidR="4CA48305" w:rsidRDefault="00391ED0" w:rsidP="7D2DA9C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0.81%</w:t>
            </w:r>
          </w:p>
        </w:tc>
        <w:tc>
          <w:tcPr>
            <w:tcW w:w="1125" w:type="dxa"/>
          </w:tcPr>
          <w:p w14:paraId="455450A4" w14:textId="794F3143" w:rsidR="4CA48305" w:rsidRDefault="00391ED0" w:rsidP="7D2DA9C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0.82%</w:t>
            </w:r>
          </w:p>
        </w:tc>
        <w:tc>
          <w:tcPr>
            <w:tcW w:w="1125" w:type="dxa"/>
          </w:tcPr>
          <w:p w14:paraId="6F115B5A" w14:textId="2325E385" w:rsidR="4CA48305" w:rsidRDefault="00391ED0" w:rsidP="7D2DA9C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0.82%</w:t>
            </w:r>
          </w:p>
        </w:tc>
        <w:tc>
          <w:tcPr>
            <w:tcW w:w="1125" w:type="dxa"/>
          </w:tcPr>
          <w:p w14:paraId="261C4808" w14:textId="3D4A6985" w:rsidR="4CA48305" w:rsidRDefault="00391ED0" w:rsidP="7D2DA9C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0.83%</w:t>
            </w:r>
          </w:p>
        </w:tc>
      </w:tr>
    </w:tbl>
    <w:p w14:paraId="73A7C360" w14:textId="3A3DE1F6" w:rsidR="200E7576" w:rsidRDefault="00391ED0" w:rsidP="4CA48305">
      <w:pPr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擬議目標顯示了逐漸增加的趨勢。</w:t>
      </w:r>
    </w:p>
    <w:p w14:paraId="714BFF53" w14:textId="15D585CD" w:rsidR="200E7576" w:rsidRDefault="00391ED0" w:rsidP="555134CE">
      <w:pPr>
        <w:spacing w:after="0"/>
        <w:rPr>
          <w:rFonts w:ascii="Calibri" w:eastAsia="SimSun" w:hAnsi="Calibri" w:cs="Calibri"/>
          <w:color w:val="408740"/>
          <w:sz w:val="24"/>
          <w:szCs w:val="24"/>
        </w:rPr>
      </w:pP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例</w:t>
      </w:r>
      <w:r>
        <w:rPr>
          <w:rFonts w:ascii="Calibri" w:eastAsia="SimSun" w:hAnsi="Calibri"/>
          <w:b/>
          <w:bCs/>
          <w:color w:val="408740"/>
          <w:sz w:val="24"/>
          <w:szCs w:val="24"/>
          <w:lang w:eastAsia="zh-TW"/>
        </w:rPr>
        <w:t>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例B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4CA48305" w14:paraId="7EFA9899" w14:textId="77777777" w:rsidTr="00746DD4">
        <w:trPr>
          <w:tblHeader/>
        </w:trPr>
        <w:tc>
          <w:tcPr>
            <w:tcW w:w="2220" w:type="dxa"/>
            <w:shd w:val="clear" w:color="auto" w:fill="9CC2E5" w:themeFill="accent5" w:themeFillTint="99"/>
          </w:tcPr>
          <w:p w14:paraId="60ACA26A" w14:textId="6E36CD61" w:rsidR="4CA48305" w:rsidRDefault="00391ED0" w:rsidP="4CA48305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bookmarkStart w:id="0" w:name="_GoBack" w:colFirst="0" w:colLast="7"/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1A9C0355" w14:textId="78F49BE7" w:rsidR="4CA48305" w:rsidRDefault="00391ED0" w:rsidP="4CA48305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2020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050169E6" w14:textId="3E68C5F1" w:rsidR="4CA48305" w:rsidRDefault="00391ED0" w:rsidP="4CA48305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2021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37052E20" w14:textId="126BF6B9" w:rsidR="4CA48305" w:rsidRDefault="00391ED0" w:rsidP="4CA48305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2022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2832A517" w14:textId="2F34C241" w:rsidR="4CA48305" w:rsidRDefault="00391ED0" w:rsidP="4CA48305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2023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064EA787" w14:textId="0D918A42" w:rsidR="4CA48305" w:rsidRDefault="00391ED0" w:rsidP="4CA48305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2024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629CDECC" w14:textId="5BEA5410" w:rsidR="4CA48305" w:rsidRDefault="00391ED0" w:rsidP="4CA48305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2025</w:t>
            </w:r>
          </w:p>
        </w:tc>
      </w:tr>
      <w:bookmarkEnd w:id="0"/>
      <w:tr w:rsidR="4CA48305" w14:paraId="774951F7" w14:textId="77777777" w:rsidTr="555134CE">
        <w:tc>
          <w:tcPr>
            <w:tcW w:w="2220" w:type="dxa"/>
          </w:tcPr>
          <w:p w14:paraId="3F75E98E" w14:textId="17ED188A" w:rsidR="4CA48305" w:rsidRDefault="00391ED0" w:rsidP="001926DC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目標≥</w:t>
            </w:r>
            <w:r>
              <w:rPr>
                <w:rFonts w:ascii="Calibri" w:eastAsia="SimSun" w:hAnsi="Calibri"/>
                <w:lang w:eastAsia="zh-TW"/>
              </w:rPr>
              <w:t>.</w:t>
            </w:r>
          </w:p>
        </w:tc>
        <w:tc>
          <w:tcPr>
            <w:tcW w:w="1275" w:type="dxa"/>
          </w:tcPr>
          <w:p w14:paraId="14382FB2" w14:textId="262B6B9D" w:rsidR="4CA48305" w:rsidRDefault="00391ED0" w:rsidP="7D2DA9C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0.80%</w:t>
            </w:r>
          </w:p>
        </w:tc>
        <w:tc>
          <w:tcPr>
            <w:tcW w:w="1275" w:type="dxa"/>
          </w:tcPr>
          <w:p w14:paraId="2A2FDB4A" w14:textId="360F24D4" w:rsidR="4CA48305" w:rsidRDefault="00391ED0" w:rsidP="7D2DA9C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0.82%</w:t>
            </w:r>
          </w:p>
        </w:tc>
        <w:tc>
          <w:tcPr>
            <w:tcW w:w="1275" w:type="dxa"/>
          </w:tcPr>
          <w:p w14:paraId="244F299A" w14:textId="12BEEAB8" w:rsidR="4CA48305" w:rsidRDefault="00391ED0" w:rsidP="7D2DA9C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0.84%</w:t>
            </w:r>
          </w:p>
        </w:tc>
        <w:tc>
          <w:tcPr>
            <w:tcW w:w="1275" w:type="dxa"/>
          </w:tcPr>
          <w:p w14:paraId="688C17E3" w14:textId="368F2364" w:rsidR="4CA48305" w:rsidRDefault="00391ED0" w:rsidP="7D2DA9C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0.86%</w:t>
            </w:r>
          </w:p>
        </w:tc>
        <w:tc>
          <w:tcPr>
            <w:tcW w:w="1275" w:type="dxa"/>
          </w:tcPr>
          <w:p w14:paraId="2953E39B" w14:textId="326D677D" w:rsidR="4CA48305" w:rsidRDefault="00391ED0" w:rsidP="7D2DA9C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0.88%</w:t>
            </w:r>
          </w:p>
        </w:tc>
        <w:tc>
          <w:tcPr>
            <w:tcW w:w="1275" w:type="dxa"/>
          </w:tcPr>
          <w:p w14:paraId="699EBF0E" w14:textId="5ADAF1B7" w:rsidR="4CA48305" w:rsidRDefault="00391ED0" w:rsidP="7D2DA9CC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0.90%</w:t>
            </w:r>
          </w:p>
        </w:tc>
      </w:tr>
    </w:tbl>
    <w:p w14:paraId="379B86CD" w14:textId="172203F6" w:rsidR="200E7576" w:rsidRPr="00994C0A" w:rsidRDefault="00391ED0" w:rsidP="4CA48305">
      <w:pPr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例</w:t>
      </w:r>
      <w:r>
        <w:rPr>
          <w:rFonts w:ascii="Calibri" w:eastAsia="SimSun" w:hAnsi="Calibri"/>
          <w:color w:val="000000" w:themeColor="text1"/>
          <w:lang w:eastAsia="zh-TW"/>
        </w:rPr>
        <w:t>B</w:t>
      </w:r>
      <w:r>
        <w:rPr>
          <w:rFonts w:ascii="Calibri" w:eastAsia="SimSun" w:hAnsi="Calibri" w:hint="eastAsia"/>
          <w:color w:val="000000" w:themeColor="text1"/>
          <w:lang w:eastAsia="zh-TW"/>
        </w:rPr>
        <w:t>顯示增長更加迅速的情況。</w:t>
      </w:r>
    </w:p>
    <w:p w14:paraId="782EE428" w14:textId="5E708D7D" w:rsidR="0009389F" w:rsidRDefault="00391ED0" w:rsidP="0009389F">
      <w:pPr>
        <w:spacing w:after="0"/>
        <w:jc w:val="center"/>
        <w:rPr>
          <w:rFonts w:ascii="Calibri" w:eastAsia="SimSun" w:hAnsi="Calibri" w:cs="Calibri"/>
          <w:b/>
          <w:bCs/>
          <w:color w:val="407641"/>
        </w:rPr>
      </w:pPr>
      <w:r>
        <w:rPr>
          <w:rFonts w:ascii="Calibri" w:eastAsia="SimSun" w:hAnsi="Calibri" w:hint="eastAsia"/>
          <w:b/>
          <w:bCs/>
          <w:color w:val="407641"/>
          <w:lang w:eastAsia="zh-TW"/>
        </w:rPr>
        <w:t>如果您需要更多關於該指標的資訊以便提供回饋，請聯繫：</w:t>
      </w:r>
    </w:p>
    <w:p w14:paraId="7944D778" w14:textId="0A1C8F22" w:rsidR="3E6BDC14" w:rsidRDefault="00391ED0" w:rsidP="0009389F">
      <w:pPr>
        <w:spacing w:after="0"/>
        <w:jc w:val="center"/>
        <w:rPr>
          <w:rFonts w:ascii="Calibri" w:eastAsia="SimSun" w:hAnsi="Calibri" w:cs="Calibri"/>
          <w:color w:val="407641"/>
        </w:rPr>
      </w:pPr>
      <w:r>
        <w:rPr>
          <w:rFonts w:ascii="Calibri" w:eastAsia="SimSun" w:hAnsi="Calibri"/>
          <w:b/>
          <w:bCs/>
          <w:color w:val="407641"/>
          <w:lang w:eastAsia="zh-TW"/>
        </w:rPr>
        <w:t xml:space="preserve">Bruce Sheppard, </w:t>
      </w:r>
      <w:r>
        <w:rPr>
          <w:rFonts w:ascii="Calibri" w:eastAsia="SimSun" w:hAnsi="Calibri" w:hint="eastAsia"/>
          <w:b/>
          <w:bCs/>
          <w:color w:val="407641"/>
          <w:lang w:eastAsia="zh-TW"/>
        </w:rPr>
        <w:t>教育專家，郵箱</w:t>
      </w:r>
      <w:hyperlink r:id="rId13">
        <w:r>
          <w:rPr>
            <w:rStyle w:val="Hyperlink"/>
            <w:rFonts w:ascii="Calibri" w:eastAsia="SimSun" w:hAnsi="Calibri"/>
            <w:b/>
            <w:bCs/>
            <w:lang w:eastAsia="zh-TW"/>
          </w:rPr>
          <w:t>bruce.sheppard@ode.state.or.us</w:t>
        </w:r>
      </w:hyperlink>
    </w:p>
    <w:p w14:paraId="16E63EC5" w14:textId="49719775" w:rsidR="4CA48305" w:rsidRDefault="00391ED0" w:rsidP="0009389F">
      <w:pPr>
        <w:tabs>
          <w:tab w:val="left" w:pos="403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zh-TW"/>
        </w:rPr>
        <w:tab/>
      </w:r>
    </w:p>
    <w:sectPr w:rsidR="4CA48305">
      <w:footerReference w:type="default" r:id="rId14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EDEC" w14:textId="77777777" w:rsidR="007911BE" w:rsidRDefault="007911BE" w:rsidP="00A015AF">
      <w:pPr>
        <w:spacing w:after="0" w:line="240" w:lineRule="auto"/>
      </w:pPr>
      <w:r>
        <w:separator/>
      </w:r>
    </w:p>
  </w:endnote>
  <w:endnote w:type="continuationSeparator" w:id="0">
    <w:p w14:paraId="73E62A6C" w14:textId="77777777" w:rsidR="007911BE" w:rsidRDefault="007911BE" w:rsidP="00A015AF">
      <w:pPr>
        <w:spacing w:after="0" w:line="240" w:lineRule="auto"/>
      </w:pPr>
      <w:r>
        <w:continuationSeparator/>
      </w:r>
    </w:p>
  </w:endnote>
  <w:endnote w:type="continuationNotice" w:id="1">
    <w:p w14:paraId="09B8C67A" w14:textId="77777777" w:rsidR="007911BE" w:rsidRDefault="007911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40E1" w14:textId="03F642A9" w:rsidR="4CA48305" w:rsidRDefault="00391ED0" w:rsidP="4CA48305">
    <w:pPr>
      <w:pStyle w:val="Footer"/>
    </w:pPr>
    <w:r>
      <w:rPr>
        <w:rFonts w:hint="eastAsia"/>
        <w:lang w:eastAsia="zh-TW"/>
      </w:rPr>
      <w:t>州表現計畫概況介紹</w:t>
    </w:r>
    <w:r>
      <w:rPr>
        <w:lang w:eastAsia="zh-TW"/>
      </w:rPr>
      <w:t>-</w:t>
    </w:r>
    <w:r>
      <w:rPr>
        <w:rFonts w:hint="eastAsia"/>
        <w:lang w:eastAsia="zh-TW"/>
      </w:rPr>
      <w:t>指標</w:t>
    </w:r>
    <w:r>
      <w:rPr>
        <w:lang w:eastAsia="zh-TW"/>
      </w:rPr>
      <w:t>C5</w:t>
    </w:r>
    <w:r>
      <w:rPr>
        <w:lang w:eastAsia="zh-TW"/>
      </w:rPr>
      <w:tab/>
    </w:r>
    <w:r>
      <w:rPr>
        <w:lang w:eastAsia="zh-TW"/>
      </w:rPr>
      <w:tab/>
    </w:r>
    <w:r w:rsidR="0036112B">
      <w:rPr>
        <w:rFonts w:hint="eastAsia"/>
      </w:rPr>
      <w:fldChar w:fldCharType="begin"/>
    </w:r>
    <w:r w:rsidR="0036112B">
      <w:instrText xml:space="preserve"> PAGE   \* MERGEFORMAT </w:instrText>
    </w:r>
    <w:r w:rsidR="0036112B">
      <w:rPr>
        <w:rFonts w:hint="eastAsia"/>
      </w:rPr>
      <w:fldChar w:fldCharType="separate"/>
    </w:r>
    <w:r w:rsidR="00746DD4">
      <w:rPr>
        <w:noProof/>
        <w:lang w:eastAsia="zh-TW"/>
      </w:rPr>
      <w:t>2</w:t>
    </w:r>
    <w:r w:rsidR="0036112B"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3E105" w14:textId="77777777" w:rsidR="007911BE" w:rsidRDefault="007911BE" w:rsidP="00A015AF">
      <w:pPr>
        <w:spacing w:after="0" w:line="240" w:lineRule="auto"/>
      </w:pPr>
      <w:r>
        <w:separator/>
      </w:r>
    </w:p>
  </w:footnote>
  <w:footnote w:type="continuationSeparator" w:id="0">
    <w:p w14:paraId="048D3ED5" w14:textId="77777777" w:rsidR="007911BE" w:rsidRDefault="007911BE" w:rsidP="00A015AF">
      <w:pPr>
        <w:spacing w:after="0" w:line="240" w:lineRule="auto"/>
      </w:pPr>
      <w:r>
        <w:continuationSeparator/>
      </w:r>
    </w:p>
  </w:footnote>
  <w:footnote w:type="continuationNotice" w:id="1">
    <w:p w14:paraId="36828BB9" w14:textId="77777777" w:rsidR="007911BE" w:rsidRDefault="007911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5E3"/>
    <w:multiLevelType w:val="hybridMultilevel"/>
    <w:tmpl w:val="1982E650"/>
    <w:lvl w:ilvl="0" w:tplc="29D40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8A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8B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C7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E3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82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49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83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E1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94ADE"/>
    <w:multiLevelType w:val="hybridMultilevel"/>
    <w:tmpl w:val="E2E04F48"/>
    <w:lvl w:ilvl="0" w:tplc="ED1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2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07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22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A2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9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6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86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2B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9389F"/>
    <w:rsid w:val="000B7B51"/>
    <w:rsid w:val="000E4FA0"/>
    <w:rsid w:val="000F5175"/>
    <w:rsid w:val="0016DE78"/>
    <w:rsid w:val="001926DC"/>
    <w:rsid w:val="001B52CA"/>
    <w:rsid w:val="00222BFC"/>
    <w:rsid w:val="002668F1"/>
    <w:rsid w:val="0026797A"/>
    <w:rsid w:val="0027587A"/>
    <w:rsid w:val="00291B3A"/>
    <w:rsid w:val="002A100A"/>
    <w:rsid w:val="002B3C94"/>
    <w:rsid w:val="002D66CC"/>
    <w:rsid w:val="00300812"/>
    <w:rsid w:val="00300F93"/>
    <w:rsid w:val="00316110"/>
    <w:rsid w:val="00327EB0"/>
    <w:rsid w:val="00356BE5"/>
    <w:rsid w:val="0036112B"/>
    <w:rsid w:val="00373050"/>
    <w:rsid w:val="00391ED0"/>
    <w:rsid w:val="003D1D04"/>
    <w:rsid w:val="00472F13"/>
    <w:rsid w:val="00496DD9"/>
    <w:rsid w:val="00506FC3"/>
    <w:rsid w:val="00525BC8"/>
    <w:rsid w:val="00551272"/>
    <w:rsid w:val="005A3FBD"/>
    <w:rsid w:val="005D572B"/>
    <w:rsid w:val="005D6523"/>
    <w:rsid w:val="006231FB"/>
    <w:rsid w:val="00627609"/>
    <w:rsid w:val="006637A6"/>
    <w:rsid w:val="00665A1E"/>
    <w:rsid w:val="00686AA4"/>
    <w:rsid w:val="006B3525"/>
    <w:rsid w:val="006E36CB"/>
    <w:rsid w:val="007232E1"/>
    <w:rsid w:val="00746DD4"/>
    <w:rsid w:val="00770DA0"/>
    <w:rsid w:val="007911BE"/>
    <w:rsid w:val="00800077"/>
    <w:rsid w:val="008707C4"/>
    <w:rsid w:val="00872B58"/>
    <w:rsid w:val="00872BA4"/>
    <w:rsid w:val="00963CE4"/>
    <w:rsid w:val="00976EA9"/>
    <w:rsid w:val="00980D00"/>
    <w:rsid w:val="00994C0A"/>
    <w:rsid w:val="009A23AC"/>
    <w:rsid w:val="009C5702"/>
    <w:rsid w:val="009D618E"/>
    <w:rsid w:val="00A015AF"/>
    <w:rsid w:val="00A106D4"/>
    <w:rsid w:val="00A42905"/>
    <w:rsid w:val="00AD794D"/>
    <w:rsid w:val="00AF1B48"/>
    <w:rsid w:val="00B51C91"/>
    <w:rsid w:val="00B542E4"/>
    <w:rsid w:val="00B77D28"/>
    <w:rsid w:val="00B87EF5"/>
    <w:rsid w:val="00B9167F"/>
    <w:rsid w:val="00BB0B34"/>
    <w:rsid w:val="00C06C4E"/>
    <w:rsid w:val="00C233D4"/>
    <w:rsid w:val="00C41661"/>
    <w:rsid w:val="00C43BD2"/>
    <w:rsid w:val="00C5216F"/>
    <w:rsid w:val="00C53B82"/>
    <w:rsid w:val="00CA3BE5"/>
    <w:rsid w:val="00CD2C98"/>
    <w:rsid w:val="00D22D50"/>
    <w:rsid w:val="00D23C1C"/>
    <w:rsid w:val="00D25CDD"/>
    <w:rsid w:val="00D330A6"/>
    <w:rsid w:val="00DB0A02"/>
    <w:rsid w:val="00DB37A5"/>
    <w:rsid w:val="00DC5156"/>
    <w:rsid w:val="00E441BE"/>
    <w:rsid w:val="00EC75DD"/>
    <w:rsid w:val="00FB5DC0"/>
    <w:rsid w:val="00FC0AA2"/>
    <w:rsid w:val="01DA4130"/>
    <w:rsid w:val="0201A04C"/>
    <w:rsid w:val="03853450"/>
    <w:rsid w:val="0401C6A4"/>
    <w:rsid w:val="04556C33"/>
    <w:rsid w:val="05DE8DCE"/>
    <w:rsid w:val="065689A2"/>
    <w:rsid w:val="07CB03E4"/>
    <w:rsid w:val="09335D90"/>
    <w:rsid w:val="0A003D7F"/>
    <w:rsid w:val="0B773283"/>
    <w:rsid w:val="0B8E293D"/>
    <w:rsid w:val="0CD70CBB"/>
    <w:rsid w:val="0D1DA278"/>
    <w:rsid w:val="0E21EC31"/>
    <w:rsid w:val="0ECBA6C1"/>
    <w:rsid w:val="0ED06173"/>
    <w:rsid w:val="118102CB"/>
    <w:rsid w:val="11B0B131"/>
    <w:rsid w:val="1304DF78"/>
    <w:rsid w:val="146E7ACD"/>
    <w:rsid w:val="15B59E05"/>
    <w:rsid w:val="16AE4A5C"/>
    <w:rsid w:val="17038003"/>
    <w:rsid w:val="18E5232B"/>
    <w:rsid w:val="193DE57D"/>
    <w:rsid w:val="1A18E44A"/>
    <w:rsid w:val="1C2FB352"/>
    <w:rsid w:val="1C7F61E5"/>
    <w:rsid w:val="1D2AD571"/>
    <w:rsid w:val="1D4FFF70"/>
    <w:rsid w:val="1E2A045C"/>
    <w:rsid w:val="1F5F81D6"/>
    <w:rsid w:val="1FE7F11E"/>
    <w:rsid w:val="200E7576"/>
    <w:rsid w:val="208742B0"/>
    <w:rsid w:val="21966300"/>
    <w:rsid w:val="24EAC02B"/>
    <w:rsid w:val="25338A3C"/>
    <w:rsid w:val="2567D06A"/>
    <w:rsid w:val="2822FAC6"/>
    <w:rsid w:val="28D8355B"/>
    <w:rsid w:val="2B22CB07"/>
    <w:rsid w:val="2C029DED"/>
    <w:rsid w:val="2E421D23"/>
    <w:rsid w:val="2EC58E27"/>
    <w:rsid w:val="306003B1"/>
    <w:rsid w:val="30C1FF27"/>
    <w:rsid w:val="321AC14E"/>
    <w:rsid w:val="328E971D"/>
    <w:rsid w:val="32B1B4D3"/>
    <w:rsid w:val="32E7EA4E"/>
    <w:rsid w:val="3455B9F1"/>
    <w:rsid w:val="34E5D8C7"/>
    <w:rsid w:val="35440192"/>
    <w:rsid w:val="38171751"/>
    <w:rsid w:val="39F7E42D"/>
    <w:rsid w:val="3A26C917"/>
    <w:rsid w:val="3CA493D5"/>
    <w:rsid w:val="3DFAFA85"/>
    <w:rsid w:val="3E406436"/>
    <w:rsid w:val="3E64F3E0"/>
    <w:rsid w:val="3E6BDC14"/>
    <w:rsid w:val="3EA8BBDF"/>
    <w:rsid w:val="4029664B"/>
    <w:rsid w:val="40325BC5"/>
    <w:rsid w:val="4104917D"/>
    <w:rsid w:val="41343B64"/>
    <w:rsid w:val="4141DDE0"/>
    <w:rsid w:val="41CE2C26"/>
    <w:rsid w:val="42332B7E"/>
    <w:rsid w:val="428E0291"/>
    <w:rsid w:val="433DFD85"/>
    <w:rsid w:val="452E6A8F"/>
    <w:rsid w:val="456353C1"/>
    <w:rsid w:val="45FFD337"/>
    <w:rsid w:val="46C6BFF5"/>
    <w:rsid w:val="476173B4"/>
    <w:rsid w:val="480A6BBF"/>
    <w:rsid w:val="48891017"/>
    <w:rsid w:val="48A54D48"/>
    <w:rsid w:val="49FCA9CD"/>
    <w:rsid w:val="4A7DD060"/>
    <w:rsid w:val="4A9B697A"/>
    <w:rsid w:val="4AB86F41"/>
    <w:rsid w:val="4CA48305"/>
    <w:rsid w:val="4DC759FD"/>
    <w:rsid w:val="4DCBB8BF"/>
    <w:rsid w:val="4E1A1464"/>
    <w:rsid w:val="508C1EBB"/>
    <w:rsid w:val="50A17E55"/>
    <w:rsid w:val="50B8F21E"/>
    <w:rsid w:val="5102B5F2"/>
    <w:rsid w:val="513AE0C1"/>
    <w:rsid w:val="5176E2D7"/>
    <w:rsid w:val="51A787DC"/>
    <w:rsid w:val="52BF22C0"/>
    <w:rsid w:val="538CB1A8"/>
    <w:rsid w:val="53BC6855"/>
    <w:rsid w:val="5473E344"/>
    <w:rsid w:val="548B92EA"/>
    <w:rsid w:val="551F72D2"/>
    <w:rsid w:val="555134CE"/>
    <w:rsid w:val="56277CA2"/>
    <w:rsid w:val="56458C9E"/>
    <w:rsid w:val="57C87E8E"/>
    <w:rsid w:val="590B3A98"/>
    <w:rsid w:val="59405C85"/>
    <w:rsid w:val="59472B94"/>
    <w:rsid w:val="5A5089FE"/>
    <w:rsid w:val="5A86346C"/>
    <w:rsid w:val="5ADC2CE6"/>
    <w:rsid w:val="5AF19210"/>
    <w:rsid w:val="5B7E9B30"/>
    <w:rsid w:val="5BB66BB1"/>
    <w:rsid w:val="5C816E5B"/>
    <w:rsid w:val="5E4C9A5B"/>
    <w:rsid w:val="5F55D7CA"/>
    <w:rsid w:val="6002AB7F"/>
    <w:rsid w:val="6010CC80"/>
    <w:rsid w:val="62639553"/>
    <w:rsid w:val="63A2C41D"/>
    <w:rsid w:val="6444DFAF"/>
    <w:rsid w:val="64473817"/>
    <w:rsid w:val="6551DB58"/>
    <w:rsid w:val="65943897"/>
    <w:rsid w:val="65C3925C"/>
    <w:rsid w:val="65DFD2A5"/>
    <w:rsid w:val="65E9D2E5"/>
    <w:rsid w:val="66489C3B"/>
    <w:rsid w:val="67819FD6"/>
    <w:rsid w:val="67A7E7A3"/>
    <w:rsid w:val="68104BF0"/>
    <w:rsid w:val="688BE58F"/>
    <w:rsid w:val="69D9A019"/>
    <w:rsid w:val="6A8DFA22"/>
    <w:rsid w:val="6B5ECC4A"/>
    <w:rsid w:val="6B6831A5"/>
    <w:rsid w:val="6BECCA4F"/>
    <w:rsid w:val="6CA5B8C1"/>
    <w:rsid w:val="6CBDC2CC"/>
    <w:rsid w:val="6D1B4991"/>
    <w:rsid w:val="6FD7206D"/>
    <w:rsid w:val="70622CEC"/>
    <w:rsid w:val="71AC497F"/>
    <w:rsid w:val="73B2F60B"/>
    <w:rsid w:val="757987C9"/>
    <w:rsid w:val="7876ACE9"/>
    <w:rsid w:val="78AF77B1"/>
    <w:rsid w:val="7B8CEE79"/>
    <w:rsid w:val="7D2DA9CC"/>
    <w:rsid w:val="7D5128D7"/>
    <w:rsid w:val="7D7C76F4"/>
    <w:rsid w:val="7DF0AAE8"/>
    <w:rsid w:val="7E00A50F"/>
    <w:rsid w:val="7F2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eastAsia="SimSu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uce.sheppard@ode.state.or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yearny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Data%20Graphs%20Part%20C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俄勒岡州的指標</a:t>
            </a:r>
            <a:r>
              <a:rPr lang="en-US" altLang="zh-CN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C5</a:t>
            </a: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（出生至一歲的孩子）數據</a:t>
            </a:r>
            <a:endParaRPr lang="zh-CN" b="1">
              <a:solidFill>
                <a:srgbClr val="1B75BC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'C5'!$A$2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'C5'!$B$1:$G$1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'C5'!$B$2:$G$2</c:f>
              <c:numCache>
                <c:formatCode>0.00%</c:formatCode>
                <c:ptCount val="6"/>
                <c:pt idx="0">
                  <c:v>9.2999999999999992E-3</c:v>
                </c:pt>
                <c:pt idx="1">
                  <c:v>9.1000000000000004E-3</c:v>
                </c:pt>
                <c:pt idx="2">
                  <c:v>9.5999999999999992E-3</c:v>
                </c:pt>
                <c:pt idx="3">
                  <c:v>9.4000000000000004E-3</c:v>
                </c:pt>
                <c:pt idx="4">
                  <c:v>9.7999999999999997E-3</c:v>
                </c:pt>
                <c:pt idx="5">
                  <c:v>1.04E-2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1BF-47D8-8B04-BB4286D8A27A}"/>
            </c:ext>
          </c:extLst>
        </c:ser>
        <c:ser>
          <c:idx val="1"/>
          <c:order val="1"/>
          <c:tx>
            <c:strRef>
              <c:f>'C5'!$A$3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9843230243352852E-2"/>
                  <c:y val="3.331740429594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1BF-47D8-8B04-BB4286D8A27A}"/>
                </c:ext>
              </c:extLst>
            </c:dLbl>
            <c:dLbl>
              <c:idx val="1"/>
              <c:layout>
                <c:manualLayout>
                  <c:x val="-3.9843230243352852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1BF-47D8-8B04-BB4286D8A27A}"/>
                </c:ext>
              </c:extLst>
            </c:dLbl>
            <c:dLbl>
              <c:idx val="2"/>
              <c:layout>
                <c:manualLayout>
                  <c:x val="-3.5796695733741855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1BF-47D8-8B04-BB4286D8A27A}"/>
                </c:ext>
              </c:extLst>
            </c:dLbl>
            <c:dLbl>
              <c:idx val="3"/>
              <c:layout>
                <c:manualLayout>
                  <c:x val="-3.9843230243352921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1BF-47D8-8B04-BB4286D8A27A}"/>
                </c:ext>
              </c:extLst>
            </c:dLbl>
            <c:dLbl>
              <c:idx val="4"/>
              <c:layout>
                <c:manualLayout>
                  <c:x val="-3.9843230243352998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1BF-47D8-8B04-BB4286D8A27A}"/>
                </c:ext>
              </c:extLst>
            </c:dLbl>
            <c:dLbl>
              <c:idx val="5"/>
              <c:layout>
                <c:manualLayout>
                  <c:x val="-3.9843230243352852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1BF-47D8-8B04-BB4286D8A27A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'C5'!$B$1:$G$1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'C5'!$B$3:$G$3</c:f>
              <c:numCache>
                <c:formatCode>0.00%</c:formatCode>
                <c:ptCount val="6"/>
                <c:pt idx="0">
                  <c:v>7.6E-3</c:v>
                </c:pt>
                <c:pt idx="1">
                  <c:v>7.6E-3</c:v>
                </c:pt>
                <c:pt idx="2">
                  <c:v>8.0000000000000002E-3</c:v>
                </c:pt>
                <c:pt idx="3">
                  <c:v>8.0000000000000002E-3</c:v>
                </c:pt>
                <c:pt idx="4">
                  <c:v>8.0000000000000002E-3</c:v>
                </c:pt>
                <c:pt idx="5">
                  <c:v>8.0000000000000002E-3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1BF-47D8-8B04-BB4286D8A27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2.0000000000000004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2021-12-17T00:32:02+00:00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C21F9-4EE9-4382-8358-CB255CA6644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47477c3-cea5-4644-a2b9-72f12b741c16"/>
    <ds:schemaRef ds:uri="7f305cf4-7e8c-42e6-816c-ef6b646f0ad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321D042-F755-4EB7-95F7-C3796F3DD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2021-12-16T22:17:00Z</dcterms:created>
  <dcterms:modified xsi:type="dcterms:W3CDTF">2021-12-16T22:17:00Z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