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tructural Table"/>
        <w:tblDescription w:val="This table is included to give structure to the document's heading. It is a two column table with the left column containing the title and the right column containing the ODE logo."/>
      </w:tblPr>
      <w:tblGrid>
        <w:gridCol w:w="2160"/>
        <w:gridCol w:w="540"/>
        <w:gridCol w:w="2700"/>
        <w:gridCol w:w="2700"/>
        <w:gridCol w:w="2700"/>
      </w:tblGrid>
      <w:tr w:rsidR="25034C54" w14:paraId="7E18F31D" w14:textId="77777777" w:rsidTr="003245D9">
        <w:trPr>
          <w:tblHeader/>
        </w:trPr>
        <w:tc>
          <w:tcPr>
            <w:tcW w:w="2160" w:type="dxa"/>
            <w:vAlign w:val="center"/>
          </w:tcPr>
          <w:p w14:paraId="77EBAF10" w14:textId="77777777" w:rsidR="25034C54" w:rsidRDefault="25034C54" w:rsidP="00891293">
            <w:pPr>
              <w:jc w:val="center"/>
              <w:rPr>
                <w:rFonts w:eastAsia="Arial"/>
                <w:b/>
                <w:bCs/>
                <w:color w:val="082A75"/>
                <w:sz w:val="36"/>
                <w:szCs w:val="36"/>
              </w:rPr>
            </w:pPr>
            <w:r>
              <w:rPr>
                <w:rFonts w:hint="eastAsia"/>
                <w:noProof/>
                <w:lang w:eastAsia="en-US"/>
              </w:rPr>
              <w:drawing>
                <wp:inline distT="0" distB="0" distL="0" distR="0" wp14:anchorId="5D670538" wp14:editId="6FE9DF0A">
                  <wp:extent cx="1077554" cy="1145969"/>
                  <wp:effectExtent l="0" t="0" r="8890" b="0"/>
                  <wp:docPr id="1189748827" name="Picture 1944659586" title="Oregon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4659586"/>
                          <pic:cNvPicPr/>
                        </pic:nvPicPr>
                        <pic:blipFill>
                          <a:blip r:embed="rId10">
                            <a:extLst>
                              <a:ext uri="{28A0092B-C50C-407E-A947-70E740481C1C}">
                                <a14:useLocalDpi xmlns:a14="http://schemas.microsoft.com/office/drawing/2010/main" val="0"/>
                              </a:ext>
                            </a:extLst>
                          </a:blip>
                          <a:stretch>
                            <a:fillRect/>
                          </a:stretch>
                        </pic:blipFill>
                        <pic:spPr>
                          <a:xfrm>
                            <a:off x="0" y="0"/>
                            <a:ext cx="1077554" cy="1145969"/>
                          </a:xfrm>
                          <a:prstGeom prst="rect">
                            <a:avLst/>
                          </a:prstGeom>
                        </pic:spPr>
                      </pic:pic>
                    </a:graphicData>
                  </a:graphic>
                </wp:inline>
              </w:drawing>
            </w:r>
          </w:p>
        </w:tc>
        <w:tc>
          <w:tcPr>
            <w:tcW w:w="8640" w:type="dxa"/>
            <w:gridSpan w:val="4"/>
            <w:vAlign w:val="center"/>
          </w:tcPr>
          <w:p w14:paraId="77304BB5" w14:textId="58E9578E" w:rsidR="25034C54" w:rsidRPr="002F003B" w:rsidRDefault="002C7F49" w:rsidP="00891293">
            <w:pPr>
              <w:pStyle w:val="Title"/>
              <w:spacing w:after="200"/>
              <w:jc w:val="center"/>
              <w:rPr>
                <w:rFonts w:asciiTheme="minorHAnsi" w:eastAsia="Arial" w:hAnsiTheme="minorHAnsi" w:cstheme="minorBidi"/>
                <w:b/>
                <w:bCs/>
                <w:color w:val="1B75BC"/>
                <w:sz w:val="48"/>
                <w:szCs w:val="48"/>
              </w:rPr>
            </w:pPr>
            <w:r>
              <w:rPr>
                <w:rFonts w:asciiTheme="minorHAnsi" w:hAnsiTheme="minorHAnsi" w:hint="eastAsia"/>
                <w:b/>
                <w:bCs/>
                <w:color w:val="1B75BC"/>
                <w:sz w:val="48"/>
                <w:szCs w:val="48"/>
                <w:lang w:eastAsia="zh-TW"/>
              </w:rPr>
              <w:t>州表現計畫（</w:t>
            </w:r>
            <w:r>
              <w:rPr>
                <w:rFonts w:asciiTheme="minorHAnsi" w:hAnsiTheme="minorHAnsi"/>
                <w:b/>
                <w:bCs/>
                <w:color w:val="1B75BC"/>
                <w:sz w:val="48"/>
                <w:szCs w:val="48"/>
                <w:lang w:eastAsia="zh-TW"/>
              </w:rPr>
              <w:t>SPP</w:t>
            </w:r>
            <w:r>
              <w:rPr>
                <w:rFonts w:asciiTheme="minorHAnsi" w:hAnsiTheme="minorHAnsi" w:hint="eastAsia"/>
                <w:b/>
                <w:bCs/>
                <w:color w:val="1B75BC"/>
                <w:sz w:val="48"/>
                <w:szCs w:val="48"/>
                <w:lang w:eastAsia="zh-TW"/>
              </w:rPr>
              <w:t>）</w:t>
            </w:r>
          </w:p>
          <w:p w14:paraId="5AD4C7E6" w14:textId="0715798A" w:rsidR="25034C54" w:rsidRPr="002F003B" w:rsidRDefault="002C7F49" w:rsidP="00891293">
            <w:pPr>
              <w:pStyle w:val="Title"/>
              <w:spacing w:after="200"/>
              <w:jc w:val="center"/>
              <w:rPr>
                <w:rFonts w:asciiTheme="minorHAnsi" w:eastAsia="Arial" w:hAnsiTheme="minorHAnsi" w:cstheme="minorBidi"/>
                <w:b/>
                <w:bCs/>
                <w:color w:val="1B75BC"/>
                <w:sz w:val="48"/>
                <w:szCs w:val="48"/>
              </w:rPr>
            </w:pPr>
            <w:r>
              <w:rPr>
                <w:rFonts w:asciiTheme="minorHAnsi" w:hAnsiTheme="minorHAnsi" w:hint="eastAsia"/>
                <w:b/>
                <w:bCs/>
                <w:color w:val="1B75BC"/>
                <w:sz w:val="48"/>
                <w:szCs w:val="48"/>
                <w:lang w:eastAsia="zh-TW"/>
              </w:rPr>
              <w:t>概況介紹</w:t>
            </w:r>
          </w:p>
          <w:p w14:paraId="7BC3E365" w14:textId="75360081" w:rsidR="25034C54" w:rsidRDefault="002C7F49" w:rsidP="00891293">
            <w:pPr>
              <w:pStyle w:val="Title"/>
              <w:spacing w:after="200"/>
              <w:jc w:val="center"/>
              <w:rPr>
                <w:rFonts w:asciiTheme="minorHAnsi" w:eastAsia="Arial" w:hAnsiTheme="minorHAnsi" w:cstheme="minorBidi"/>
                <w:b/>
                <w:bCs/>
                <w:color w:val="082A75"/>
                <w:sz w:val="32"/>
                <w:szCs w:val="32"/>
              </w:rPr>
            </w:pPr>
            <w:r>
              <w:rPr>
                <w:rFonts w:asciiTheme="minorHAnsi" w:hAnsiTheme="minorHAnsi" w:hint="eastAsia"/>
                <w:b/>
                <w:bCs/>
                <w:color w:val="1B75BC"/>
                <w:sz w:val="32"/>
                <w:szCs w:val="32"/>
                <w:lang w:eastAsia="zh-TW"/>
              </w:rPr>
              <w:t>指標</w:t>
            </w:r>
            <w:r>
              <w:rPr>
                <w:rFonts w:asciiTheme="minorHAnsi" w:hAnsiTheme="minorHAnsi"/>
                <w:b/>
                <w:bCs/>
                <w:color w:val="1B75BC"/>
                <w:sz w:val="32"/>
                <w:szCs w:val="32"/>
                <w:lang w:eastAsia="zh-TW"/>
              </w:rPr>
              <w:t xml:space="preserve">B7: </w:t>
            </w:r>
            <w:r>
              <w:rPr>
                <w:rFonts w:asciiTheme="minorHAnsi" w:hAnsiTheme="minorHAnsi" w:hint="eastAsia"/>
                <w:b/>
                <w:bCs/>
                <w:color w:val="1B75BC"/>
                <w:sz w:val="32"/>
                <w:szCs w:val="32"/>
                <w:lang w:eastAsia="zh-TW"/>
              </w:rPr>
              <w:t>學齡前結果</w:t>
            </w:r>
          </w:p>
        </w:tc>
      </w:tr>
      <w:tr w:rsidR="25034C54" w14:paraId="6F129D18" w14:textId="77777777" w:rsidTr="00AD1A06">
        <w:trPr>
          <w:trHeight w:val="72"/>
        </w:trPr>
        <w:tc>
          <w:tcPr>
            <w:tcW w:w="2700" w:type="dxa"/>
            <w:gridSpan w:val="2"/>
            <w:shd w:val="clear" w:color="auto" w:fill="9F2065"/>
          </w:tcPr>
          <w:p w14:paraId="5C02B2E0" w14:textId="77777777" w:rsidR="25034C54" w:rsidRDefault="25034C54" w:rsidP="00891293">
            <w:pPr>
              <w:rPr>
                <w:noProof/>
              </w:rPr>
            </w:pPr>
          </w:p>
        </w:tc>
        <w:tc>
          <w:tcPr>
            <w:tcW w:w="2700" w:type="dxa"/>
            <w:shd w:val="clear" w:color="auto" w:fill="E26B2A"/>
          </w:tcPr>
          <w:p w14:paraId="35B17804" w14:textId="77777777" w:rsidR="25034C54" w:rsidRDefault="25034C54" w:rsidP="00891293">
            <w:pPr>
              <w:pStyle w:val="Title"/>
              <w:rPr>
                <w:rFonts w:asciiTheme="minorHAnsi" w:eastAsia="Arial" w:hAnsiTheme="minorHAnsi" w:cstheme="minorBidi"/>
                <w:b/>
                <w:bCs/>
                <w:color w:val="082974"/>
                <w:sz w:val="22"/>
                <w:szCs w:val="22"/>
              </w:rPr>
            </w:pPr>
          </w:p>
        </w:tc>
        <w:tc>
          <w:tcPr>
            <w:tcW w:w="2700" w:type="dxa"/>
            <w:shd w:val="clear" w:color="auto" w:fill="1B75BC"/>
          </w:tcPr>
          <w:p w14:paraId="039A0C2B" w14:textId="77777777" w:rsidR="25034C54" w:rsidRDefault="25034C54" w:rsidP="00891293">
            <w:pPr>
              <w:pStyle w:val="Title"/>
              <w:rPr>
                <w:rFonts w:asciiTheme="minorHAnsi" w:eastAsia="Arial" w:hAnsiTheme="minorHAnsi" w:cstheme="minorBidi"/>
                <w:b/>
                <w:bCs/>
                <w:color w:val="082974"/>
                <w:sz w:val="22"/>
                <w:szCs w:val="22"/>
              </w:rPr>
            </w:pPr>
          </w:p>
        </w:tc>
        <w:tc>
          <w:tcPr>
            <w:tcW w:w="2700" w:type="dxa"/>
            <w:shd w:val="clear" w:color="auto" w:fill="408740"/>
          </w:tcPr>
          <w:p w14:paraId="5D412B62" w14:textId="46579079" w:rsidR="25034C54" w:rsidRDefault="25034C54" w:rsidP="00891293">
            <w:pPr>
              <w:pStyle w:val="Title"/>
              <w:rPr>
                <w:rFonts w:asciiTheme="minorHAnsi" w:eastAsia="Arial" w:hAnsiTheme="minorHAnsi" w:cstheme="minorBidi"/>
                <w:b/>
                <w:bCs/>
                <w:color w:val="082974"/>
                <w:sz w:val="22"/>
                <w:szCs w:val="22"/>
              </w:rPr>
            </w:pPr>
          </w:p>
        </w:tc>
      </w:tr>
    </w:tbl>
    <w:p w14:paraId="052CE68D" w14:textId="23E42C30" w:rsidR="6CE2FAD4" w:rsidRPr="002F003B" w:rsidRDefault="002C7F49" w:rsidP="00A47CF8">
      <w:pPr>
        <w:pStyle w:val="Heading1"/>
        <w:spacing w:line="240" w:lineRule="auto"/>
        <w:rPr>
          <w:rFonts w:ascii="Calibri" w:eastAsia="SimSun" w:hAnsi="Calibri" w:cs="Calibri"/>
          <w:color w:val="1B75BC"/>
        </w:rPr>
      </w:pPr>
      <w:r>
        <w:rPr>
          <w:rFonts w:ascii="Calibri" w:eastAsia="SimSun" w:hAnsi="Calibri" w:hint="eastAsia"/>
          <w:b/>
          <w:bCs/>
          <w:color w:val="1B75BC"/>
          <w:lang w:eastAsia="zh-TW"/>
        </w:rPr>
        <w:t>俄勒岡州表現計畫</w:t>
      </w:r>
    </w:p>
    <w:p w14:paraId="1076F075" w14:textId="2AF0908A" w:rsidR="00DD3AEB" w:rsidRDefault="002C7F49" w:rsidP="00891293">
      <w:pPr>
        <w:spacing w:after="80" w:line="240" w:lineRule="auto"/>
        <w:rPr>
          <w:rFonts w:ascii="Calibri" w:eastAsia="SimSun" w:hAnsi="Calibri" w:cs="Calibri"/>
          <w:color w:val="000000" w:themeColor="text1"/>
          <w:lang w:eastAsia="zh-TW"/>
        </w:rPr>
      </w:pPr>
      <w:r>
        <w:rPr>
          <w:rFonts w:ascii="Calibri" w:eastAsia="SimSun" w:hAnsi="Calibri" w:hint="eastAsia"/>
          <w:color w:val="000000" w:themeColor="text1"/>
          <w:lang w:eastAsia="zh-TW"/>
        </w:rPr>
        <w:t>根據</w:t>
      </w:r>
      <w:r>
        <w:rPr>
          <w:rFonts w:ascii="Calibri" w:eastAsia="SimSun" w:hAnsi="Calibri"/>
          <w:color w:val="000000" w:themeColor="text1"/>
          <w:lang w:eastAsia="zh-TW"/>
        </w:rPr>
        <w:t>2004</w:t>
      </w:r>
      <w:r>
        <w:rPr>
          <w:rFonts w:ascii="Calibri" w:eastAsia="SimSun" w:hAnsi="Calibri" w:hint="eastAsia"/>
          <w:color w:val="000000" w:themeColor="text1"/>
          <w:lang w:eastAsia="zh-TW"/>
        </w:rPr>
        <w:t>年《殘疾人教育法》</w:t>
      </w:r>
      <w:r>
        <w:rPr>
          <w:rFonts w:ascii="Calibri" w:eastAsia="SimSun" w:hAnsi="Calibri"/>
          <w:color w:val="000000" w:themeColor="text1"/>
          <w:lang w:eastAsia="zh-TW"/>
        </w:rPr>
        <w:t>(IDEA)</w:t>
      </w:r>
      <w:r>
        <w:rPr>
          <w:rFonts w:ascii="Calibri" w:eastAsia="SimSun" w:hAnsi="Calibri" w:hint="eastAsia"/>
          <w:color w:val="000000" w:themeColor="text1"/>
          <w:lang w:eastAsia="zh-TW"/>
        </w:rPr>
        <w:t>，俄勒岡州教育部</w:t>
      </w:r>
      <w:r>
        <w:rPr>
          <w:rFonts w:ascii="Calibri" w:eastAsia="SimSun" w:hAnsi="Calibri"/>
          <w:color w:val="000000" w:themeColor="text1"/>
          <w:lang w:eastAsia="zh-TW"/>
        </w:rPr>
        <w:t>(ODE)</w:t>
      </w:r>
      <w:r>
        <w:rPr>
          <w:rFonts w:ascii="Calibri" w:eastAsia="SimSun" w:hAnsi="Calibri" w:hint="eastAsia"/>
          <w:color w:val="000000" w:themeColor="text1"/>
          <w:lang w:eastAsia="zh-TW"/>
        </w:rPr>
        <w:t>必須向特殊教育方案辦公室</w:t>
      </w:r>
      <w:r>
        <w:rPr>
          <w:rFonts w:ascii="Calibri" w:eastAsia="SimSun" w:hAnsi="Calibri"/>
          <w:color w:val="000000" w:themeColor="text1"/>
          <w:lang w:eastAsia="zh-TW"/>
        </w:rPr>
        <w:t>(OSEP)</w:t>
      </w:r>
      <w:r>
        <w:rPr>
          <w:rFonts w:ascii="Calibri" w:eastAsia="SimSun" w:hAnsi="Calibri" w:hint="eastAsia"/>
          <w:color w:val="000000" w:themeColor="text1"/>
          <w:lang w:eastAsia="zh-TW"/>
        </w:rPr>
        <w:t>提交一份為期六年的州表現計畫</w:t>
      </w:r>
      <w:r>
        <w:rPr>
          <w:rFonts w:ascii="Calibri" w:eastAsia="SimSun" w:hAnsi="Calibri"/>
          <w:color w:val="000000" w:themeColor="text1"/>
          <w:lang w:eastAsia="zh-TW"/>
        </w:rPr>
        <w:t>(SPP)</w:t>
      </w:r>
      <w:r>
        <w:rPr>
          <w:rFonts w:ascii="Calibri" w:eastAsia="SimSun" w:hAnsi="Calibri" w:hint="eastAsia"/>
          <w:color w:val="000000" w:themeColor="text1"/>
          <w:lang w:eastAsia="zh-TW"/>
        </w:rPr>
        <w:t>。</w:t>
      </w:r>
      <w:r>
        <w:rPr>
          <w:rFonts w:ascii="Calibri" w:eastAsia="SimSun" w:hAnsi="Calibri"/>
          <w:color w:val="000000" w:themeColor="text1"/>
          <w:lang w:eastAsia="zh-TW"/>
        </w:rPr>
        <w:t>OSEP</w:t>
      </w:r>
      <w:r>
        <w:rPr>
          <w:rFonts w:ascii="Calibri" w:eastAsia="SimSun" w:hAnsi="Calibri" w:hint="eastAsia"/>
          <w:color w:val="000000" w:themeColor="text1"/>
          <w:lang w:eastAsia="zh-TW"/>
        </w:rPr>
        <w:t>制定了主要的業績衡量標準，稱為指標，以衡量各項遵守情況和結果。</w:t>
      </w:r>
      <w:r>
        <w:rPr>
          <w:rFonts w:ascii="Calibri" w:eastAsia="SimSun" w:hAnsi="Calibri"/>
          <w:color w:val="000000" w:themeColor="text1"/>
          <w:lang w:eastAsia="zh-TW"/>
        </w:rPr>
        <w:t>OSEP</w:t>
      </w:r>
      <w:r>
        <w:rPr>
          <w:rFonts w:ascii="Calibri" w:eastAsia="SimSun" w:hAnsi="Calibri" w:hint="eastAsia"/>
          <w:color w:val="000000" w:themeColor="text1"/>
          <w:lang w:eastAsia="zh-TW"/>
        </w:rPr>
        <w:t>為合規指標設定目標，</w:t>
      </w:r>
      <w:r>
        <w:rPr>
          <w:rFonts w:ascii="Calibri" w:eastAsia="SimSun" w:hAnsi="Calibri"/>
          <w:color w:val="000000" w:themeColor="text1"/>
          <w:lang w:eastAsia="zh-TW"/>
        </w:rPr>
        <w:t>ODE</w:t>
      </w:r>
      <w:r>
        <w:rPr>
          <w:rFonts w:ascii="Calibri" w:eastAsia="SimSun" w:hAnsi="Calibri" w:hint="eastAsia"/>
          <w:color w:val="000000" w:themeColor="text1"/>
          <w:lang w:eastAsia="zh-TW"/>
        </w:rPr>
        <w:t>為結果指標設定目標。</w:t>
      </w:r>
      <w:r>
        <w:rPr>
          <w:rFonts w:ascii="Calibri" w:eastAsia="SimSun" w:hAnsi="Calibri"/>
          <w:color w:val="000000" w:themeColor="text1"/>
          <w:lang w:eastAsia="zh-TW"/>
        </w:rPr>
        <w:t>SPP</w:t>
      </w:r>
      <w:r>
        <w:rPr>
          <w:rFonts w:ascii="Calibri" w:eastAsia="SimSun" w:hAnsi="Calibri" w:hint="eastAsia"/>
          <w:color w:val="000000" w:themeColor="text1"/>
          <w:lang w:eastAsia="zh-TW"/>
        </w:rPr>
        <w:t>必須包括每個結果指標的相應目標。</w:t>
      </w:r>
      <w:r>
        <w:rPr>
          <w:rFonts w:ascii="Calibri" w:eastAsia="SimSun" w:hAnsi="Calibri"/>
          <w:color w:val="000000" w:themeColor="text1"/>
          <w:lang w:eastAsia="zh-TW"/>
        </w:rPr>
        <w:t>ODE</w:t>
      </w:r>
      <w:r>
        <w:rPr>
          <w:rFonts w:ascii="Calibri" w:eastAsia="SimSun" w:hAnsi="Calibri" w:hint="eastAsia"/>
          <w:color w:val="000000" w:themeColor="text1"/>
          <w:lang w:eastAsia="zh-TW"/>
        </w:rPr>
        <w:t>每年在年度執行情況報告</w:t>
      </w:r>
      <w:r>
        <w:rPr>
          <w:rFonts w:ascii="Calibri" w:eastAsia="SimSun" w:hAnsi="Calibri"/>
          <w:color w:val="000000" w:themeColor="text1"/>
          <w:lang w:eastAsia="zh-TW"/>
        </w:rPr>
        <w:t>(APR)</w:t>
      </w:r>
      <w:r>
        <w:rPr>
          <w:rFonts w:ascii="Calibri" w:eastAsia="SimSun" w:hAnsi="Calibri" w:hint="eastAsia"/>
          <w:color w:val="000000" w:themeColor="text1"/>
          <w:lang w:eastAsia="zh-TW"/>
        </w:rPr>
        <w:t>中報告在實現這些指標方面取得的進展。</w:t>
      </w:r>
      <w:r>
        <w:rPr>
          <w:rFonts w:ascii="Calibri" w:eastAsia="SimSun" w:hAnsi="Calibri"/>
          <w:color w:val="000000" w:themeColor="text1"/>
          <w:lang w:eastAsia="zh-TW"/>
        </w:rPr>
        <w:t>ODE</w:t>
      </w:r>
      <w:r>
        <w:rPr>
          <w:rFonts w:ascii="Calibri" w:eastAsia="SimSun" w:hAnsi="Calibri" w:hint="eastAsia"/>
          <w:color w:val="000000" w:themeColor="text1"/>
          <w:lang w:eastAsia="zh-TW"/>
        </w:rPr>
        <w:t>必須每六年審查一次成果目標，並讓主要合作夥伴參與制定新的目標。</w:t>
      </w:r>
      <w:r>
        <w:rPr>
          <w:rFonts w:ascii="Calibri" w:eastAsia="SimSun" w:hAnsi="Calibri"/>
          <w:color w:val="000000" w:themeColor="text1"/>
          <w:lang w:eastAsia="zh-TW"/>
        </w:rPr>
        <w:t>ODE</w:t>
      </w:r>
      <w:r>
        <w:rPr>
          <w:rFonts w:ascii="Calibri" w:eastAsia="SimSun" w:hAnsi="Calibri" w:hint="eastAsia"/>
          <w:color w:val="000000" w:themeColor="text1"/>
          <w:lang w:eastAsia="zh-TW"/>
        </w:rPr>
        <w:t>目前正在尋求與必須建立目標的指標相關的回饋，並將於</w:t>
      </w:r>
      <w:r>
        <w:rPr>
          <w:rFonts w:ascii="Calibri" w:eastAsia="SimSun" w:hAnsi="Calibri"/>
          <w:color w:val="000000" w:themeColor="text1"/>
          <w:lang w:eastAsia="zh-TW"/>
        </w:rPr>
        <w:t>2021</w:t>
      </w:r>
      <w:r>
        <w:rPr>
          <w:rFonts w:ascii="Calibri" w:eastAsia="SimSun" w:hAnsi="Calibri" w:hint="eastAsia"/>
          <w:color w:val="000000" w:themeColor="text1"/>
          <w:lang w:eastAsia="zh-TW"/>
        </w:rPr>
        <w:t>年</w:t>
      </w:r>
      <w:r>
        <w:rPr>
          <w:rFonts w:ascii="Calibri" w:eastAsia="SimSun" w:hAnsi="Calibri"/>
          <w:color w:val="000000" w:themeColor="text1"/>
          <w:lang w:eastAsia="zh-TW"/>
        </w:rPr>
        <w:t>12</w:t>
      </w:r>
      <w:r>
        <w:rPr>
          <w:rFonts w:ascii="Calibri" w:eastAsia="SimSun" w:hAnsi="Calibri" w:hint="eastAsia"/>
          <w:color w:val="000000" w:themeColor="text1"/>
          <w:lang w:eastAsia="zh-TW"/>
        </w:rPr>
        <w:t>月舉行公開回饋會議，討論與該指標相關的資料。請參閱</w:t>
      </w:r>
      <w:hyperlink r:id="rId11" w:history="1">
        <w:r>
          <w:rPr>
            <w:rStyle w:val="Hyperlink"/>
            <w:rFonts w:ascii="Calibri" w:eastAsia="SimSun" w:hAnsi="Calibri"/>
            <w:lang w:eastAsia="zh-TW"/>
          </w:rPr>
          <w:t>ODE</w:t>
        </w:r>
        <w:r>
          <w:rPr>
            <w:rStyle w:val="Hyperlink"/>
            <w:rFonts w:ascii="Calibri" w:eastAsia="SimSun" w:hAnsi="Calibri" w:hint="eastAsia"/>
            <w:lang w:eastAsia="zh-TW"/>
          </w:rPr>
          <w:t>州特殊教育績效計畫和年度報告網頁</w:t>
        </w:r>
      </w:hyperlink>
      <w:r>
        <w:rPr>
          <w:rFonts w:ascii="Calibri" w:eastAsia="SimSun" w:hAnsi="Calibri" w:hint="eastAsia"/>
          <w:color w:val="000000" w:themeColor="text1"/>
          <w:lang w:eastAsia="zh-TW"/>
        </w:rPr>
        <w:t>，獲取更多資訊並註冊公共回饋會議。您也可以通過以下方式，在不參加會議的情況下提供回饋：</w:t>
      </w:r>
      <w:hyperlink r:id="rId12" w:history="1">
        <w:r>
          <w:rPr>
            <w:rStyle w:val="Hyperlink"/>
            <w:rFonts w:ascii="Calibri" w:eastAsia="SimSun" w:hAnsi="Calibri" w:hint="eastAsia"/>
            <w:lang w:eastAsia="zh-TW"/>
          </w:rPr>
          <w:t>調查連結</w:t>
        </w:r>
      </w:hyperlink>
      <w:r>
        <w:rPr>
          <w:rFonts w:hint="eastAsia"/>
          <w:lang w:eastAsia="zh-TW"/>
        </w:rPr>
        <w:t>。</w:t>
      </w:r>
      <w:r w:rsidR="00DD3AEB">
        <w:rPr>
          <w:rFonts w:ascii="Calibri" w:eastAsia="SimSun" w:hAnsi="Calibri" w:hint="eastAsia"/>
          <w:color w:val="000000" w:themeColor="text1"/>
          <w:lang w:eastAsia="zh-TW"/>
        </w:rPr>
        <w:t xml:space="preserve"> </w:t>
      </w:r>
    </w:p>
    <w:p w14:paraId="4B73E1C3" w14:textId="31985D42" w:rsidR="000E4FA0" w:rsidRPr="002F003B" w:rsidRDefault="002C7F49" w:rsidP="00A47CF8">
      <w:pPr>
        <w:pStyle w:val="Heading1"/>
        <w:spacing w:line="240" w:lineRule="auto"/>
        <w:rPr>
          <w:rFonts w:asciiTheme="minorHAnsi" w:hAnsiTheme="minorHAnsi" w:cstheme="minorBidi"/>
          <w:b/>
          <w:bCs/>
          <w:color w:val="1B75BC"/>
        </w:rPr>
      </w:pPr>
      <w:r>
        <w:rPr>
          <w:rFonts w:asciiTheme="minorHAnsi" w:hAnsiTheme="minorHAnsi" w:hint="eastAsia"/>
          <w:b/>
          <w:bCs/>
          <w:color w:val="1B75BC"/>
          <w:lang w:eastAsia="zh-TW"/>
        </w:rPr>
        <w:t>指標會衡量什麼，為什麼重要？</w:t>
      </w:r>
    </w:p>
    <w:p w14:paraId="594CB9CE" w14:textId="3121D725" w:rsidR="68430429" w:rsidRDefault="002C7F49" w:rsidP="00891293">
      <w:pPr>
        <w:spacing w:after="0" w:line="240" w:lineRule="auto"/>
        <w:rPr>
          <w:color w:val="000000" w:themeColor="text1"/>
        </w:rPr>
      </w:pPr>
      <w:r>
        <w:rPr>
          <w:rFonts w:hint="eastAsia"/>
          <w:lang w:eastAsia="zh-TW"/>
        </w:rPr>
        <w:t>指標</w:t>
      </w:r>
      <w:r>
        <w:rPr>
          <w:lang w:eastAsia="zh-TW"/>
        </w:rPr>
        <w:t>B7</w:t>
      </w:r>
      <w:r>
        <w:rPr>
          <w:rFonts w:hint="eastAsia"/>
          <w:lang w:eastAsia="zh-TW"/>
        </w:rPr>
        <w:t>通過衡量</w:t>
      </w:r>
      <w:r>
        <w:rPr>
          <w:lang w:eastAsia="zh-TW"/>
        </w:rPr>
        <w:t>3</w:t>
      </w:r>
      <w:r>
        <w:rPr>
          <w:rFonts w:hint="eastAsia"/>
          <w:lang w:eastAsia="zh-TW"/>
        </w:rPr>
        <w:t>至</w:t>
      </w:r>
      <w:r>
        <w:rPr>
          <w:lang w:eastAsia="zh-TW"/>
        </w:rPr>
        <w:t>5</w:t>
      </w:r>
      <w:r>
        <w:rPr>
          <w:rFonts w:hint="eastAsia"/>
          <w:lang w:eastAsia="zh-TW"/>
        </w:rPr>
        <w:t>歲學齡前兒童的</w:t>
      </w:r>
      <w:r>
        <w:rPr>
          <w:lang w:eastAsia="zh-TW"/>
        </w:rPr>
        <w:t>IFSP</w:t>
      </w:r>
      <w:r>
        <w:rPr>
          <w:rFonts w:hint="eastAsia"/>
          <w:lang w:eastAsia="zh-TW"/>
        </w:rPr>
        <w:t>狀況出現以下改善的百分比，闡述了在限制最少的環境</w:t>
      </w:r>
      <w:r>
        <w:rPr>
          <w:lang w:eastAsia="zh-TW"/>
        </w:rPr>
        <w:t>(LRE)</w:t>
      </w:r>
      <w:r>
        <w:rPr>
          <w:rFonts w:hint="eastAsia"/>
          <w:lang w:eastAsia="zh-TW"/>
        </w:rPr>
        <w:t>中提供免費、適當的公共教育</w:t>
      </w:r>
      <w:r>
        <w:rPr>
          <w:lang w:eastAsia="zh-TW"/>
        </w:rPr>
        <w:t>(FAPE)</w:t>
      </w:r>
      <w:r>
        <w:rPr>
          <w:rFonts w:hint="eastAsia"/>
          <w:lang w:eastAsia="zh-TW"/>
        </w:rPr>
        <w:t>的相關情況：</w:t>
      </w:r>
    </w:p>
    <w:p w14:paraId="3A8ACFFC" w14:textId="766A8AE4" w:rsidR="68430429" w:rsidRDefault="002C7F49" w:rsidP="00891293">
      <w:pPr>
        <w:pStyle w:val="ListParagraph"/>
        <w:numPr>
          <w:ilvl w:val="0"/>
          <w:numId w:val="2"/>
        </w:numPr>
        <w:spacing w:line="240" w:lineRule="auto"/>
        <w:rPr>
          <w:color w:val="000000" w:themeColor="text1"/>
        </w:rPr>
      </w:pPr>
      <w:r>
        <w:rPr>
          <w:color w:val="000000" w:themeColor="text1"/>
          <w:lang w:eastAsia="zh-TW"/>
        </w:rPr>
        <w:t xml:space="preserve">A. </w:t>
      </w:r>
      <w:r>
        <w:rPr>
          <w:rFonts w:hint="eastAsia"/>
          <w:color w:val="000000" w:themeColor="text1"/>
          <w:lang w:eastAsia="zh-TW"/>
        </w:rPr>
        <w:t>獲得積極的社會</w:t>
      </w:r>
      <w:r>
        <w:rPr>
          <w:color w:val="000000" w:themeColor="text1"/>
          <w:lang w:eastAsia="zh-TW"/>
        </w:rPr>
        <w:t>-</w:t>
      </w:r>
      <w:r>
        <w:rPr>
          <w:rFonts w:hint="eastAsia"/>
          <w:color w:val="000000" w:themeColor="text1"/>
          <w:lang w:eastAsia="zh-TW"/>
        </w:rPr>
        <w:t>情感技能（包括社會關係）；</w:t>
      </w:r>
    </w:p>
    <w:p w14:paraId="38DD7A53" w14:textId="7B270FC3" w:rsidR="68430429" w:rsidRDefault="002C7F49" w:rsidP="00891293">
      <w:pPr>
        <w:pStyle w:val="ListParagraph"/>
        <w:numPr>
          <w:ilvl w:val="0"/>
          <w:numId w:val="2"/>
        </w:numPr>
        <w:spacing w:line="240" w:lineRule="auto"/>
        <w:rPr>
          <w:color w:val="000000" w:themeColor="text1"/>
        </w:rPr>
      </w:pPr>
      <w:r>
        <w:rPr>
          <w:color w:val="000000" w:themeColor="text1"/>
          <w:lang w:eastAsia="zh-TW"/>
        </w:rPr>
        <w:t xml:space="preserve">B. </w:t>
      </w:r>
      <w:r>
        <w:rPr>
          <w:rFonts w:hint="eastAsia"/>
          <w:color w:val="000000" w:themeColor="text1"/>
          <w:lang w:eastAsia="zh-TW"/>
        </w:rPr>
        <w:t>獲得和使用知識和技能（包括早期語言</w:t>
      </w:r>
      <w:r>
        <w:rPr>
          <w:color w:val="000000" w:themeColor="text1"/>
          <w:lang w:eastAsia="zh-TW"/>
        </w:rPr>
        <w:t>/</w:t>
      </w:r>
      <w:r>
        <w:rPr>
          <w:rFonts w:hint="eastAsia"/>
          <w:color w:val="000000" w:themeColor="text1"/>
          <w:lang w:eastAsia="zh-TW"/>
        </w:rPr>
        <w:t>交流和早期認字能力）；和</w:t>
      </w:r>
    </w:p>
    <w:p w14:paraId="4B048890" w14:textId="56F96EBF" w:rsidR="68430429" w:rsidRDefault="002C7F49" w:rsidP="00891293">
      <w:pPr>
        <w:pStyle w:val="ListParagraph"/>
        <w:numPr>
          <w:ilvl w:val="0"/>
          <w:numId w:val="2"/>
        </w:numPr>
        <w:spacing w:after="80" w:line="240" w:lineRule="auto"/>
        <w:rPr>
          <w:color w:val="000000" w:themeColor="text1"/>
        </w:rPr>
      </w:pPr>
      <w:r>
        <w:rPr>
          <w:color w:val="000000" w:themeColor="text1"/>
          <w:lang w:eastAsia="zh-TW"/>
        </w:rPr>
        <w:t xml:space="preserve">C. </w:t>
      </w:r>
      <w:r>
        <w:rPr>
          <w:rFonts w:hint="eastAsia"/>
          <w:color w:val="000000" w:themeColor="text1"/>
          <w:lang w:eastAsia="zh-TW"/>
        </w:rPr>
        <w:t>使用適當的行為來滿足需要。</w:t>
      </w:r>
    </w:p>
    <w:p w14:paraId="070C1627" w14:textId="6C789F61" w:rsidR="48A21769" w:rsidRDefault="002C7F49" w:rsidP="00891293">
      <w:pPr>
        <w:spacing w:after="80" w:line="240" w:lineRule="auto"/>
        <w:rPr>
          <w:rFonts w:ascii="Calibri" w:eastAsia="SimSun" w:hAnsi="Calibri" w:cs="Calibri"/>
          <w:color w:val="000000" w:themeColor="text1"/>
        </w:rPr>
      </w:pPr>
      <w:r>
        <w:rPr>
          <w:rFonts w:ascii="Calibri" w:eastAsia="SimSun" w:hAnsi="Calibri" w:hint="eastAsia"/>
          <w:color w:val="000000" w:themeColor="text1"/>
          <w:lang w:eastAsia="zh-TW"/>
        </w:rPr>
        <w:t>該指標顯示，在我們的</w:t>
      </w:r>
      <w:r>
        <w:rPr>
          <w:rFonts w:ascii="Calibri" w:eastAsia="SimSun" w:hAnsi="Calibri"/>
          <w:color w:val="000000" w:themeColor="text1"/>
          <w:lang w:eastAsia="zh-TW"/>
        </w:rPr>
        <w:t>EI/ECSE</w:t>
      </w:r>
      <w:r>
        <w:rPr>
          <w:rFonts w:ascii="Calibri" w:eastAsia="SimSun" w:hAnsi="Calibri" w:hint="eastAsia"/>
          <w:color w:val="000000" w:themeColor="text1"/>
          <w:lang w:eastAsia="zh-TW"/>
        </w:rPr>
        <w:t>項目中，學齡前兒童的發展和教育結果。</w:t>
      </w:r>
      <w:r>
        <w:rPr>
          <w:rFonts w:ascii="Calibri" w:eastAsia="SimSun" w:hAnsi="Calibri"/>
          <w:color w:val="000000" w:themeColor="text1"/>
          <w:lang w:eastAsia="zh-TW"/>
        </w:rPr>
        <w:t xml:space="preserve">  </w:t>
      </w:r>
      <w:r>
        <w:rPr>
          <w:rFonts w:ascii="Calibri" w:eastAsia="SimSun" w:hAnsi="Calibri" w:hint="eastAsia"/>
          <w:color w:val="000000" w:themeColor="text1"/>
          <w:lang w:eastAsia="zh-TW"/>
        </w:rPr>
        <w:t>這些結果與學生成功法案的資助有關，因為每個縣的</w:t>
      </w:r>
      <w:r>
        <w:rPr>
          <w:rFonts w:ascii="Calibri" w:eastAsia="SimSun" w:hAnsi="Calibri"/>
          <w:color w:val="000000" w:themeColor="text1"/>
          <w:lang w:eastAsia="zh-TW"/>
        </w:rPr>
        <w:t>EI/ECSE</w:t>
      </w:r>
      <w:r>
        <w:rPr>
          <w:rFonts w:ascii="Calibri" w:eastAsia="SimSun" w:hAnsi="Calibri" w:hint="eastAsia"/>
          <w:color w:val="000000" w:themeColor="text1"/>
          <w:lang w:eastAsia="zh-TW"/>
        </w:rPr>
        <w:t>專案將使用這些資料來決定改善方向的優先順序。</w:t>
      </w:r>
    </w:p>
    <w:p w14:paraId="0665E1DC" w14:textId="2CC5CEEC" w:rsidR="0501F36D" w:rsidRPr="002F003B" w:rsidRDefault="002C7F49" w:rsidP="00A47CF8">
      <w:pPr>
        <w:pStyle w:val="Heading1"/>
        <w:spacing w:line="240" w:lineRule="auto"/>
        <w:rPr>
          <w:rFonts w:asciiTheme="minorHAnsi" w:eastAsiaTheme="minorEastAsia" w:hAnsiTheme="minorHAnsi" w:cstheme="minorBidi"/>
          <w:color w:val="1B75BC"/>
          <w:sz w:val="22"/>
          <w:szCs w:val="22"/>
        </w:rPr>
      </w:pPr>
      <w:r>
        <w:rPr>
          <w:rFonts w:asciiTheme="minorHAnsi" w:hAnsiTheme="minorHAnsi" w:hint="eastAsia"/>
          <w:b/>
          <w:bCs/>
          <w:color w:val="1B75BC"/>
          <w:lang w:eastAsia="zh-TW"/>
        </w:rPr>
        <w:t>資料來源是什麼？</w:t>
      </w:r>
      <w:r w:rsidR="00356BE5">
        <w:rPr>
          <w:rFonts w:asciiTheme="minorHAnsi" w:hAnsiTheme="minorHAnsi" w:hint="eastAsia"/>
          <w:b/>
          <w:bCs/>
          <w:color w:val="1B75BC"/>
        </w:rPr>
        <w:t xml:space="preserve">  </w:t>
      </w:r>
    </w:p>
    <w:p w14:paraId="258FDD60" w14:textId="30B2AA8A" w:rsidR="0501F36D" w:rsidRDefault="002C7F49" w:rsidP="00891293">
      <w:pPr>
        <w:pStyle w:val="Heading1"/>
        <w:spacing w:before="0" w:line="240" w:lineRule="auto"/>
        <w:rPr>
          <w:rFonts w:asciiTheme="minorHAnsi" w:eastAsiaTheme="minorEastAsia" w:hAnsiTheme="minorHAnsi" w:cstheme="minorBidi"/>
          <w:color w:val="000000" w:themeColor="text1"/>
          <w:sz w:val="22"/>
          <w:szCs w:val="22"/>
          <w:lang w:eastAsia="zh-TW"/>
        </w:rPr>
      </w:pPr>
      <w:r>
        <w:rPr>
          <w:rFonts w:asciiTheme="minorHAnsi" w:hAnsiTheme="minorHAnsi" w:hint="eastAsia"/>
          <w:color w:val="000000" w:themeColor="text1"/>
          <w:sz w:val="22"/>
          <w:szCs w:val="22"/>
          <w:lang w:eastAsia="zh-TW"/>
        </w:rPr>
        <w:t>通過承包商，州可以在嬰兒和兒童的評估、評價和規劃系統</w:t>
      </w:r>
      <w:r>
        <w:rPr>
          <w:rFonts w:asciiTheme="minorHAnsi" w:hAnsiTheme="minorHAnsi"/>
          <w:color w:val="000000" w:themeColor="text1"/>
          <w:sz w:val="22"/>
          <w:szCs w:val="22"/>
          <w:lang w:eastAsia="zh-TW"/>
        </w:rPr>
        <w:t>(AEPS)</w:t>
      </w:r>
      <w:r>
        <w:rPr>
          <w:rFonts w:asciiTheme="minorHAnsi" w:hAnsiTheme="minorHAnsi" w:hint="eastAsia"/>
          <w:color w:val="000000" w:themeColor="text1"/>
          <w:sz w:val="22"/>
          <w:szCs w:val="22"/>
          <w:lang w:eastAsia="zh-TW"/>
        </w:rPr>
        <w:t>中收集特定專案的選定資料。這種基於標準的評估已被州採用，並用於全州的每個早期干預</w:t>
      </w:r>
      <w:r>
        <w:rPr>
          <w:rFonts w:asciiTheme="minorHAnsi" w:hAnsiTheme="minorHAnsi"/>
          <w:color w:val="000000" w:themeColor="text1"/>
          <w:sz w:val="22"/>
          <w:szCs w:val="22"/>
          <w:lang w:eastAsia="zh-TW"/>
        </w:rPr>
        <w:t>/</w:t>
      </w:r>
      <w:r>
        <w:rPr>
          <w:rFonts w:asciiTheme="minorHAnsi" w:hAnsiTheme="minorHAnsi" w:hint="eastAsia"/>
          <w:color w:val="000000" w:themeColor="text1"/>
          <w:sz w:val="22"/>
          <w:szCs w:val="22"/>
          <w:lang w:eastAsia="zh-TW"/>
        </w:rPr>
        <w:t>幼兒特殊教育（</w:t>
      </w:r>
      <w:r>
        <w:rPr>
          <w:rFonts w:asciiTheme="minorHAnsi" w:hAnsiTheme="minorHAnsi"/>
          <w:color w:val="000000" w:themeColor="text1"/>
          <w:sz w:val="22"/>
          <w:szCs w:val="22"/>
          <w:lang w:eastAsia="zh-TW"/>
        </w:rPr>
        <w:t>EI/ECSE</w:t>
      </w:r>
      <w:r>
        <w:rPr>
          <w:rFonts w:asciiTheme="minorHAnsi" w:hAnsiTheme="minorHAnsi" w:hint="eastAsia"/>
          <w:color w:val="000000" w:themeColor="text1"/>
          <w:sz w:val="22"/>
          <w:szCs w:val="22"/>
          <w:lang w:eastAsia="zh-TW"/>
        </w:rPr>
        <w:t>）方案。</w:t>
      </w:r>
      <w:r w:rsidR="169498DA">
        <w:rPr>
          <w:rFonts w:asciiTheme="minorHAnsi" w:hAnsiTheme="minorHAnsi" w:hint="eastAsia"/>
          <w:color w:val="000000" w:themeColor="text1"/>
          <w:sz w:val="22"/>
          <w:szCs w:val="22"/>
          <w:lang w:eastAsia="zh-TW"/>
        </w:rPr>
        <w:t xml:space="preserve"> </w:t>
      </w:r>
    </w:p>
    <w:p w14:paraId="1C1825B4" w14:textId="66E68D26" w:rsidR="006C7344" w:rsidRPr="002F003B" w:rsidRDefault="002C7F49" w:rsidP="00A47CF8">
      <w:pPr>
        <w:pStyle w:val="Heading1"/>
        <w:spacing w:line="240" w:lineRule="auto"/>
        <w:rPr>
          <w:rFonts w:asciiTheme="minorHAnsi" w:hAnsiTheme="minorHAnsi" w:cstheme="minorBidi"/>
          <w:b/>
          <w:bCs/>
          <w:color w:val="1B75BC"/>
        </w:rPr>
      </w:pPr>
      <w:r>
        <w:rPr>
          <w:rFonts w:asciiTheme="minorHAnsi" w:hAnsiTheme="minorHAnsi" w:hint="eastAsia"/>
          <w:b/>
          <w:bCs/>
          <w:color w:val="1B75BC"/>
          <w:lang w:eastAsia="zh-TW"/>
        </w:rPr>
        <w:t>是否需要為該指標設置或重置基本線？</w:t>
      </w:r>
    </w:p>
    <w:p w14:paraId="10DE9E12" w14:textId="31E6E9A7" w:rsidR="006C7344" w:rsidRDefault="002C7F49" w:rsidP="00891293">
      <w:pPr>
        <w:spacing w:line="240" w:lineRule="auto"/>
        <w:rPr>
          <w:rFonts w:ascii="Calibri" w:eastAsia="SimSun" w:hAnsi="Calibri" w:cs="Calibri"/>
          <w:lang w:eastAsia="zh-TW"/>
        </w:rPr>
      </w:pPr>
      <w:r>
        <w:rPr>
          <w:rFonts w:ascii="Calibri" w:eastAsia="SimSun" w:hAnsi="Calibri" w:hint="eastAsia"/>
          <w:lang w:eastAsia="zh-TW"/>
        </w:rPr>
        <w:t>不，</w:t>
      </w:r>
      <w:r>
        <w:rPr>
          <w:rFonts w:ascii="Calibri" w:eastAsia="SimSun" w:hAnsi="Calibri"/>
          <w:lang w:eastAsia="zh-TW"/>
        </w:rPr>
        <w:t>ODE</w:t>
      </w:r>
      <w:r>
        <w:rPr>
          <w:rFonts w:ascii="Calibri" w:eastAsia="SimSun" w:hAnsi="Calibri" w:hint="eastAsia"/>
          <w:lang w:eastAsia="zh-TW"/>
        </w:rPr>
        <w:t>今年不打算重置這個基線。當前的基線資料年是</w:t>
      </w:r>
      <w:r>
        <w:rPr>
          <w:rFonts w:ascii="Calibri" w:eastAsia="SimSun" w:hAnsi="Calibri"/>
          <w:lang w:eastAsia="zh-TW"/>
        </w:rPr>
        <w:t>2015</w:t>
      </w:r>
      <w:r>
        <w:rPr>
          <w:rFonts w:ascii="Calibri" w:eastAsia="SimSun" w:hAnsi="Calibri" w:hint="eastAsia"/>
          <w:lang w:eastAsia="zh-TW"/>
        </w:rPr>
        <w:t>年，當時俄勒岡州換用</w:t>
      </w:r>
      <w:r>
        <w:rPr>
          <w:rFonts w:ascii="Calibri" w:eastAsia="SimSun" w:hAnsi="Calibri"/>
          <w:lang w:eastAsia="zh-TW"/>
        </w:rPr>
        <w:t>Brookes Publishing Company Sort</w:t>
      </w:r>
      <w:r>
        <w:rPr>
          <w:rFonts w:ascii="Calibri" w:eastAsia="SimSun" w:hAnsi="Calibri" w:hint="eastAsia"/>
          <w:lang w:eastAsia="zh-TW"/>
        </w:rPr>
        <w:t>，對</w:t>
      </w:r>
      <w:r>
        <w:rPr>
          <w:rFonts w:ascii="Calibri" w:eastAsia="SimSun" w:hAnsi="Calibri"/>
          <w:lang w:eastAsia="zh-TW"/>
        </w:rPr>
        <w:t>B7</w:t>
      </w:r>
      <w:r>
        <w:rPr>
          <w:rFonts w:ascii="Calibri" w:eastAsia="SimSun" w:hAnsi="Calibri" w:hint="eastAsia"/>
          <w:lang w:eastAsia="zh-TW"/>
        </w:rPr>
        <w:t>學齡前兒童結果進行</w:t>
      </w:r>
      <w:r>
        <w:rPr>
          <w:rFonts w:ascii="Calibri" w:eastAsia="SimSun" w:hAnsi="Calibri"/>
          <w:lang w:eastAsia="zh-TW"/>
        </w:rPr>
        <w:t>AEPS I</w:t>
      </w:r>
      <w:r>
        <w:rPr>
          <w:rFonts w:ascii="Calibri" w:eastAsia="SimSun" w:hAnsi="Calibri" w:hint="eastAsia"/>
          <w:lang w:eastAsia="zh-TW"/>
        </w:rPr>
        <w:t>和</w:t>
      </w:r>
      <w:r>
        <w:rPr>
          <w:rFonts w:ascii="Calibri" w:eastAsia="SimSun" w:hAnsi="Calibri"/>
          <w:lang w:eastAsia="zh-TW"/>
        </w:rPr>
        <w:t>II</w:t>
      </w:r>
      <w:r>
        <w:rPr>
          <w:rFonts w:ascii="Calibri" w:eastAsia="SimSun" w:hAnsi="Calibri" w:hint="eastAsia"/>
          <w:lang w:eastAsia="zh-TW"/>
        </w:rPr>
        <w:t>排序。機構將繼續使用</w:t>
      </w:r>
      <w:r>
        <w:rPr>
          <w:rFonts w:ascii="Calibri" w:eastAsia="SimSun" w:hAnsi="Calibri"/>
          <w:lang w:eastAsia="zh-TW"/>
        </w:rPr>
        <w:t>2015</w:t>
      </w:r>
      <w:r>
        <w:rPr>
          <w:rFonts w:ascii="Calibri" w:eastAsia="SimSun" w:hAnsi="Calibri" w:hint="eastAsia"/>
          <w:lang w:eastAsia="zh-TW"/>
        </w:rPr>
        <w:t>年基線資料。由於俄勒岡州將在</w:t>
      </w:r>
      <w:r>
        <w:rPr>
          <w:rFonts w:ascii="Calibri" w:eastAsia="SimSun" w:hAnsi="Calibri"/>
          <w:lang w:eastAsia="zh-TW"/>
        </w:rPr>
        <w:t>2022</w:t>
      </w:r>
      <w:r>
        <w:rPr>
          <w:rFonts w:ascii="Calibri" w:eastAsia="SimSun" w:hAnsi="Calibri" w:hint="eastAsia"/>
          <w:lang w:eastAsia="zh-TW"/>
        </w:rPr>
        <w:t>年或</w:t>
      </w:r>
      <w:r>
        <w:rPr>
          <w:rFonts w:ascii="Calibri" w:eastAsia="SimSun" w:hAnsi="Calibri"/>
          <w:lang w:eastAsia="zh-TW"/>
        </w:rPr>
        <w:t>2023</w:t>
      </w:r>
      <w:r>
        <w:rPr>
          <w:rFonts w:ascii="Calibri" w:eastAsia="SimSun" w:hAnsi="Calibri" w:hint="eastAsia"/>
          <w:lang w:eastAsia="zh-TW"/>
        </w:rPr>
        <w:t>年對</w:t>
      </w:r>
      <w:r>
        <w:rPr>
          <w:rFonts w:ascii="Calibri" w:eastAsia="SimSun" w:hAnsi="Calibri"/>
          <w:lang w:eastAsia="zh-TW"/>
        </w:rPr>
        <w:t>B7</w:t>
      </w:r>
      <w:r>
        <w:rPr>
          <w:rFonts w:ascii="Calibri" w:eastAsia="SimSun" w:hAnsi="Calibri" w:hint="eastAsia"/>
          <w:lang w:eastAsia="zh-TW"/>
        </w:rPr>
        <w:t>學齡前兒童結果資料採用</w:t>
      </w:r>
      <w:r>
        <w:rPr>
          <w:rFonts w:ascii="Calibri" w:eastAsia="SimSun" w:hAnsi="Calibri"/>
          <w:lang w:eastAsia="zh-TW"/>
        </w:rPr>
        <w:t>AEPS-3</w:t>
      </w:r>
      <w:r>
        <w:rPr>
          <w:rFonts w:ascii="Calibri" w:eastAsia="SimSun" w:hAnsi="Calibri" w:hint="eastAsia"/>
          <w:lang w:eastAsia="zh-TW"/>
        </w:rPr>
        <w:t>，今年設定的目標將很難在隨後幾年的資料表現中使用。</w:t>
      </w:r>
    </w:p>
    <w:p w14:paraId="63FE7C1A" w14:textId="77777777" w:rsidR="000E3321" w:rsidRPr="006C7344" w:rsidRDefault="000E3321" w:rsidP="00891293">
      <w:pPr>
        <w:spacing w:line="240" w:lineRule="auto"/>
        <w:rPr>
          <w:lang w:eastAsia="zh-TW"/>
        </w:rPr>
      </w:pPr>
    </w:p>
    <w:p w14:paraId="46CD9973" w14:textId="77777777" w:rsidR="002330DF" w:rsidRDefault="002330DF" w:rsidP="00891293">
      <w:pPr>
        <w:spacing w:line="240" w:lineRule="auto"/>
        <w:rPr>
          <w:rFonts w:eastAsiaTheme="majorEastAsia"/>
          <w:b/>
          <w:bCs/>
          <w:color w:val="1B75BC"/>
          <w:sz w:val="32"/>
          <w:szCs w:val="32"/>
          <w:lang w:eastAsia="zh-TW"/>
        </w:rPr>
      </w:pPr>
      <w:r>
        <w:rPr>
          <w:rFonts w:hint="eastAsia"/>
          <w:lang w:eastAsia="zh-TW"/>
        </w:rPr>
        <w:br w:type="page"/>
      </w:r>
    </w:p>
    <w:p w14:paraId="3E8946C2" w14:textId="133E82E3" w:rsidR="006C7344" w:rsidRDefault="002C7F49" w:rsidP="00891293">
      <w:pPr>
        <w:pStyle w:val="Heading1"/>
        <w:spacing w:before="120" w:line="240" w:lineRule="auto"/>
        <w:rPr>
          <w:rFonts w:asciiTheme="minorHAnsi" w:hAnsiTheme="minorHAnsi" w:cstheme="minorBidi"/>
          <w:b/>
          <w:bCs/>
          <w:color w:val="1B75BC"/>
        </w:rPr>
      </w:pPr>
      <w:r>
        <w:rPr>
          <w:rFonts w:asciiTheme="minorHAnsi" w:hAnsiTheme="minorHAnsi" w:hint="eastAsia"/>
          <w:b/>
          <w:bCs/>
          <w:color w:val="1B75BC"/>
          <w:lang w:eastAsia="zh-TW"/>
        </w:rPr>
        <w:lastRenderedPageBreak/>
        <w:t>俄勒岡州隨著時間的推移表現如何？</w:t>
      </w:r>
    </w:p>
    <w:p w14:paraId="6B3D13F5" w14:textId="5C1B4FC4" w:rsidR="00057550" w:rsidRPr="00057550" w:rsidRDefault="00057550" w:rsidP="00057550"/>
    <w:p w14:paraId="437EA3EA" w14:textId="02E313E7" w:rsidR="002B268E" w:rsidRDefault="00B65DAE" w:rsidP="00891293">
      <w:pPr>
        <w:spacing w:before="120" w:after="0" w:line="240" w:lineRule="auto"/>
        <w:jc w:val="center"/>
        <w:rPr>
          <w:noProof/>
        </w:rPr>
      </w:pPr>
      <w:r>
        <w:rPr>
          <w:rFonts w:hint="eastAsia"/>
          <w:noProof/>
          <w:lang w:eastAsia="en-US"/>
        </w:rPr>
        <w:drawing>
          <wp:inline distT="0" distB="0" distL="0" distR="0" wp14:anchorId="7552268E" wp14:editId="4B0196E0">
            <wp:extent cx="3383280" cy="3474720"/>
            <wp:effectExtent l="0" t="0" r="7620" b="11430"/>
            <wp:docPr id="9" name="Chart 9" title="俄勒岡州指標B7（學齡前兒童結果）資料"/>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Pr>
          <w:rFonts w:hint="eastAsia"/>
          <w:noProof/>
          <w:lang w:eastAsia="en-US"/>
        </w:rPr>
        <w:drawing>
          <wp:inline distT="0" distB="0" distL="0" distR="0" wp14:anchorId="5C7F3339" wp14:editId="1705E745">
            <wp:extent cx="3383280" cy="3474720"/>
            <wp:effectExtent l="0" t="0" r="7620" b="11430"/>
            <wp:docPr id="1" name="Chart 1" title="俄勒岡州指標B7（學齡前兒童結果）資料"/>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DA4455F" w14:textId="77777777" w:rsidR="00057550" w:rsidRDefault="00057550" w:rsidP="00891293">
      <w:pPr>
        <w:spacing w:before="120" w:after="0" w:line="240" w:lineRule="auto"/>
        <w:jc w:val="center"/>
        <w:rPr>
          <w:noProof/>
        </w:rPr>
      </w:pPr>
    </w:p>
    <w:p w14:paraId="4D83CBFC" w14:textId="2E77E427" w:rsidR="00696549" w:rsidRDefault="00103F34" w:rsidP="00891293">
      <w:pPr>
        <w:spacing w:before="120" w:after="0" w:line="240" w:lineRule="auto"/>
        <w:jc w:val="center"/>
        <w:rPr>
          <w:rFonts w:ascii="Calibri" w:eastAsia="SimSun" w:hAnsi="Calibri" w:cs="Calibri"/>
          <w:b/>
          <w:bCs/>
          <w:color w:val="1B75BC"/>
          <w:sz w:val="24"/>
          <w:szCs w:val="24"/>
        </w:rPr>
      </w:pPr>
      <w:r>
        <w:rPr>
          <w:rFonts w:hint="eastAsia"/>
          <w:noProof/>
          <w:lang w:eastAsia="en-US"/>
        </w:rPr>
        <w:drawing>
          <wp:inline distT="0" distB="0" distL="0" distR="0" wp14:anchorId="76AF739C" wp14:editId="5885F803">
            <wp:extent cx="3383280" cy="3474720"/>
            <wp:effectExtent l="0" t="0" r="7620" b="11430"/>
            <wp:docPr id="10" name="Chart 10" title="俄勒岡州指標B7（學齡前兒童結果）資料"/>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2C7F49">
        <w:rPr>
          <w:lang w:eastAsia="zh-TW"/>
        </w:rPr>
        <w:t xml:space="preserve"> </w:t>
      </w:r>
      <w:r>
        <w:rPr>
          <w:rFonts w:hint="eastAsia"/>
          <w:noProof/>
          <w:lang w:eastAsia="en-US"/>
        </w:rPr>
        <w:drawing>
          <wp:inline distT="0" distB="0" distL="0" distR="0" wp14:anchorId="3C68763F" wp14:editId="268882E7">
            <wp:extent cx="3383280" cy="3474720"/>
            <wp:effectExtent l="0" t="0" r="7620" b="11430"/>
            <wp:docPr id="13" name="Chart 13" title="俄勒岡州指標B7（學齡前兒童結果）資料"/>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4355976" w14:textId="766CB5F6" w:rsidR="00696549" w:rsidRDefault="00696549" w:rsidP="00891293">
      <w:pPr>
        <w:pStyle w:val="NoSpacing"/>
      </w:pPr>
    </w:p>
    <w:p w14:paraId="72FD83AC" w14:textId="50B7438C" w:rsidR="009E373C" w:rsidRDefault="001500B8" w:rsidP="00891293">
      <w:pPr>
        <w:pStyle w:val="NoSpacing"/>
        <w:rPr>
          <w:noProof/>
        </w:rPr>
      </w:pPr>
      <w:r>
        <w:rPr>
          <w:rFonts w:hint="eastAsia"/>
          <w:noProof/>
          <w:lang w:eastAsia="en-US"/>
        </w:rPr>
        <w:lastRenderedPageBreak/>
        <w:drawing>
          <wp:inline distT="0" distB="0" distL="0" distR="0" wp14:anchorId="2E3F5508" wp14:editId="5E129C67">
            <wp:extent cx="3383280" cy="3474720"/>
            <wp:effectExtent l="0" t="0" r="7620" b="11430"/>
            <wp:docPr id="14" name="Chart 14" title="俄勒岡州指標B7（學齡前兒童結果）資料"/>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2C7F49">
        <w:rPr>
          <w:lang w:eastAsia="zh-TW"/>
        </w:rPr>
        <w:t xml:space="preserve"> </w:t>
      </w:r>
      <w:r>
        <w:rPr>
          <w:rFonts w:hint="eastAsia"/>
          <w:noProof/>
          <w:lang w:eastAsia="en-US"/>
        </w:rPr>
        <w:drawing>
          <wp:inline distT="0" distB="0" distL="0" distR="0" wp14:anchorId="3BB512DC" wp14:editId="0B06F603">
            <wp:extent cx="3383280" cy="3474720"/>
            <wp:effectExtent l="0" t="0" r="7620" b="11430"/>
            <wp:docPr id="19" name="Chart 19" title="俄勒岡州指標B7（學齡前兒童結果）資料"/>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09B8617" w14:textId="26835559" w:rsidR="57FA87C5" w:rsidRPr="00C710C8" w:rsidRDefault="002C7F49" w:rsidP="000E446A">
      <w:pPr>
        <w:spacing w:before="120" w:after="0" w:line="240" w:lineRule="auto"/>
        <w:rPr>
          <w:rFonts w:ascii="Calibri" w:eastAsia="SimSun" w:hAnsi="Calibri" w:cs="Calibri"/>
          <w:color w:val="1B75BC"/>
          <w:sz w:val="32"/>
          <w:szCs w:val="32"/>
        </w:rPr>
      </w:pPr>
      <w:r>
        <w:rPr>
          <w:rFonts w:ascii="Calibri" w:eastAsia="SimSun" w:hAnsi="Calibri" w:hint="eastAsia"/>
          <w:b/>
          <w:bCs/>
          <w:color w:val="1B75BC"/>
          <w:sz w:val="32"/>
          <w:szCs w:val="32"/>
          <w:lang w:eastAsia="zh-TW"/>
        </w:rPr>
        <w:t>新的目標是什麼？</w:t>
      </w:r>
    </w:p>
    <w:p w14:paraId="5C5BE7F0" w14:textId="4A026422" w:rsidR="009C00DB" w:rsidRDefault="002C7F49" w:rsidP="009C00DB">
      <w:pPr>
        <w:spacing w:after="0" w:line="240" w:lineRule="auto"/>
        <w:rPr>
          <w:rFonts w:ascii="Calibri" w:eastAsia="SimSun" w:hAnsi="Calibri" w:cs="Calibri"/>
          <w:color w:val="000000" w:themeColor="text1"/>
        </w:rPr>
      </w:pPr>
      <w:r>
        <w:rPr>
          <w:rFonts w:ascii="Calibri" w:eastAsia="SimSun" w:hAnsi="Calibri" w:hint="eastAsia"/>
          <w:color w:val="000000" w:themeColor="text1"/>
          <w:lang w:eastAsia="zh-TW"/>
        </w:rPr>
        <w:t>在我們收到合作夥伴的來信之前，</w:t>
      </w:r>
      <w:r>
        <w:rPr>
          <w:rFonts w:ascii="Calibri" w:eastAsia="SimSun" w:hAnsi="Calibri"/>
          <w:color w:val="000000" w:themeColor="text1"/>
          <w:lang w:eastAsia="zh-TW"/>
        </w:rPr>
        <w:t>ODE</w:t>
      </w:r>
      <w:r>
        <w:rPr>
          <w:rFonts w:ascii="Calibri" w:eastAsia="SimSun" w:hAnsi="Calibri" w:hint="eastAsia"/>
          <w:color w:val="000000" w:themeColor="text1"/>
          <w:lang w:eastAsia="zh-TW"/>
        </w:rPr>
        <w:t>不會設定新的目標。有幾種方法可以設定新的目標。可以根據期望情況設定百分比增長，或者檢查一段時間的趨勢，並根據趨勢做出預測。關於設置目標的一些有用資訊：</w:t>
      </w:r>
    </w:p>
    <w:p w14:paraId="4CDDC28B" w14:textId="5F87DE5C" w:rsidR="009C00DB" w:rsidRDefault="002C7F49" w:rsidP="009C00DB">
      <w:pPr>
        <w:pStyle w:val="ListParagraph"/>
        <w:numPr>
          <w:ilvl w:val="0"/>
          <w:numId w:val="1"/>
        </w:numPr>
        <w:spacing w:line="240" w:lineRule="auto"/>
        <w:rPr>
          <w:color w:val="000000" w:themeColor="text1"/>
          <w:lang w:eastAsia="zh-TW"/>
        </w:rPr>
      </w:pPr>
      <w:r>
        <w:rPr>
          <w:rFonts w:ascii="Calibri" w:eastAsia="SimSun" w:hAnsi="Calibri" w:hint="eastAsia"/>
          <w:color w:val="000000" w:themeColor="text1"/>
          <w:lang w:eastAsia="zh-TW"/>
        </w:rPr>
        <w:t>目標旨在支援改善兒童和家庭的成果和結果。這些目標應該觸手可及，但仍顯示出增長趨勢。</w:t>
      </w:r>
      <w:r>
        <w:rPr>
          <w:rFonts w:ascii="Calibri" w:eastAsia="SimSun" w:hAnsi="Calibri"/>
          <w:color w:val="000000" w:themeColor="text1"/>
          <w:lang w:eastAsia="zh-TW"/>
        </w:rPr>
        <w:t> </w:t>
      </w:r>
    </w:p>
    <w:p w14:paraId="3E2F6365" w14:textId="68EF6AC2" w:rsidR="57FA87C5" w:rsidRDefault="002C7F49" w:rsidP="00FA236C">
      <w:pPr>
        <w:pStyle w:val="ListParagraph"/>
        <w:numPr>
          <w:ilvl w:val="0"/>
          <w:numId w:val="1"/>
        </w:numPr>
        <w:spacing w:after="60" w:line="240" w:lineRule="auto"/>
        <w:rPr>
          <w:color w:val="000000" w:themeColor="text1"/>
          <w:sz w:val="24"/>
          <w:szCs w:val="24"/>
          <w:lang w:eastAsia="zh-TW"/>
        </w:rPr>
      </w:pPr>
      <w:r>
        <w:rPr>
          <w:rFonts w:ascii="Calibri" w:eastAsia="SimSun" w:hAnsi="Calibri" w:hint="eastAsia"/>
          <w:color w:val="000000" w:themeColor="text1"/>
          <w:lang w:eastAsia="zh-TW"/>
        </w:rPr>
        <w:t>改變需要時間。在創建目標時，可以牢記這一觀念。例如，目標可能連續幾年保持不變，然後在最終目標年</w:t>
      </w:r>
      <w:r>
        <w:rPr>
          <w:rFonts w:ascii="Calibri" w:eastAsia="SimSun" w:hAnsi="Calibri"/>
          <w:color w:val="000000" w:themeColor="text1"/>
          <w:lang w:eastAsia="zh-TW"/>
        </w:rPr>
        <w:t>(FFY2025)</w:t>
      </w:r>
      <w:r>
        <w:rPr>
          <w:rFonts w:ascii="Calibri" w:eastAsia="SimSun" w:hAnsi="Calibri" w:hint="eastAsia"/>
          <w:color w:val="000000" w:themeColor="text1"/>
          <w:lang w:eastAsia="zh-TW"/>
        </w:rPr>
        <w:t>略有改善。或者，目標可以顯示每年略有改善</w:t>
      </w:r>
      <w:r>
        <w:rPr>
          <w:rFonts w:ascii="Calibri" w:eastAsia="SimSun" w:hAnsi="Calibri"/>
          <w:color w:val="000000" w:themeColor="text1"/>
          <w:lang w:eastAsia="zh-TW"/>
        </w:rPr>
        <w:t>.</w:t>
      </w:r>
    </w:p>
    <w:p w14:paraId="390CB6EC" w14:textId="30B0D582" w:rsidR="57FA87C5" w:rsidRDefault="002C7F49" w:rsidP="00041319">
      <w:pPr>
        <w:spacing w:before="120" w:after="0" w:line="240" w:lineRule="auto"/>
        <w:rPr>
          <w:rFonts w:ascii="Calibri" w:eastAsia="SimSun" w:hAnsi="Calibri" w:cs="Calibri"/>
          <w:color w:val="408740"/>
          <w:sz w:val="24"/>
          <w:szCs w:val="24"/>
        </w:rPr>
      </w:pPr>
      <w:r>
        <w:rPr>
          <w:rFonts w:ascii="Calibri" w:eastAsia="SimSun" w:hAnsi="Calibri" w:hint="eastAsia"/>
          <w:b/>
          <w:bCs/>
          <w:color w:val="408740"/>
          <w:sz w:val="24"/>
          <w:szCs w:val="24"/>
          <w:lang w:eastAsia="zh-TW"/>
        </w:rPr>
        <w:t>示例</w:t>
      </w:r>
      <w:r>
        <w:rPr>
          <w:rFonts w:ascii="Calibri" w:eastAsia="SimSun" w:hAnsi="Calibri"/>
          <w:b/>
          <w:bCs/>
          <w:color w:val="408740"/>
          <w:sz w:val="24"/>
          <w:szCs w:val="24"/>
          <w:lang w:eastAsia="zh-TW"/>
        </w:rPr>
        <w:t>A</w:t>
      </w:r>
    </w:p>
    <w:tbl>
      <w:tblPr>
        <w:tblStyle w:val="TableGrid"/>
        <w:tblW w:w="5000" w:type="pct"/>
        <w:tblLook w:val="04A0" w:firstRow="1" w:lastRow="0" w:firstColumn="1" w:lastColumn="0" w:noHBand="0" w:noVBand="1"/>
        <w:tblCaption w:val="示例A"/>
      </w:tblPr>
      <w:tblGrid>
        <w:gridCol w:w="2565"/>
        <w:gridCol w:w="1371"/>
        <w:gridCol w:w="1371"/>
        <w:gridCol w:w="1371"/>
        <w:gridCol w:w="1371"/>
        <w:gridCol w:w="1371"/>
        <w:gridCol w:w="1370"/>
      </w:tblGrid>
      <w:tr w:rsidR="15754C6C" w14:paraId="5878021A" w14:textId="77777777" w:rsidTr="003245D9">
        <w:trPr>
          <w:tblHeader/>
        </w:trPr>
        <w:tc>
          <w:tcPr>
            <w:tcW w:w="1188" w:type="pct"/>
            <w:shd w:val="clear" w:color="auto" w:fill="ED7D31" w:themeFill="accent2"/>
          </w:tcPr>
          <w:p w14:paraId="03AB22CB" w14:textId="73DDEEDB" w:rsidR="15754C6C" w:rsidRDefault="002C7F49" w:rsidP="00891293">
            <w:pPr>
              <w:jc w:val="center"/>
              <w:rPr>
                <w:rFonts w:ascii="Calibri" w:eastAsia="SimSun" w:hAnsi="Calibri" w:cs="Calibri"/>
              </w:rPr>
            </w:pPr>
            <w:r>
              <w:rPr>
                <w:rFonts w:ascii="Calibri" w:eastAsia="SimSun" w:hAnsi="Calibri"/>
                <w:b/>
                <w:bCs/>
                <w:lang w:eastAsia="zh-TW"/>
              </w:rPr>
              <w:t>FFY</w:t>
            </w:r>
          </w:p>
        </w:tc>
        <w:tc>
          <w:tcPr>
            <w:tcW w:w="635" w:type="pct"/>
            <w:shd w:val="clear" w:color="auto" w:fill="ED7D31" w:themeFill="accent2"/>
          </w:tcPr>
          <w:p w14:paraId="2ACD69DC" w14:textId="2A860447" w:rsidR="15754C6C" w:rsidRDefault="002C7F49" w:rsidP="00891293">
            <w:pPr>
              <w:jc w:val="center"/>
              <w:rPr>
                <w:rFonts w:ascii="Calibri" w:eastAsia="SimSun" w:hAnsi="Calibri" w:cs="Calibri"/>
              </w:rPr>
            </w:pPr>
            <w:r>
              <w:rPr>
                <w:rFonts w:ascii="Calibri" w:eastAsia="SimSun" w:hAnsi="Calibri"/>
                <w:b/>
                <w:bCs/>
                <w:lang w:eastAsia="zh-TW"/>
              </w:rPr>
              <w:t>2020</w:t>
            </w:r>
          </w:p>
        </w:tc>
        <w:tc>
          <w:tcPr>
            <w:tcW w:w="635" w:type="pct"/>
            <w:shd w:val="clear" w:color="auto" w:fill="ED7D31" w:themeFill="accent2"/>
          </w:tcPr>
          <w:p w14:paraId="644D8259" w14:textId="3C7A6747" w:rsidR="15754C6C" w:rsidRDefault="002C7F49" w:rsidP="00891293">
            <w:pPr>
              <w:jc w:val="center"/>
              <w:rPr>
                <w:rFonts w:ascii="Calibri" w:eastAsia="SimSun" w:hAnsi="Calibri" w:cs="Calibri"/>
              </w:rPr>
            </w:pPr>
            <w:r>
              <w:rPr>
                <w:rFonts w:ascii="Calibri" w:eastAsia="SimSun" w:hAnsi="Calibri"/>
                <w:b/>
                <w:bCs/>
                <w:lang w:eastAsia="zh-TW"/>
              </w:rPr>
              <w:t>2021</w:t>
            </w:r>
          </w:p>
        </w:tc>
        <w:tc>
          <w:tcPr>
            <w:tcW w:w="635" w:type="pct"/>
            <w:shd w:val="clear" w:color="auto" w:fill="ED7D31" w:themeFill="accent2"/>
          </w:tcPr>
          <w:p w14:paraId="2C66F2B5" w14:textId="22899EB7" w:rsidR="15754C6C" w:rsidRDefault="002C7F49" w:rsidP="00891293">
            <w:pPr>
              <w:jc w:val="center"/>
              <w:rPr>
                <w:rFonts w:ascii="Calibri" w:eastAsia="SimSun" w:hAnsi="Calibri" w:cs="Calibri"/>
              </w:rPr>
            </w:pPr>
            <w:r>
              <w:rPr>
                <w:rFonts w:ascii="Calibri" w:eastAsia="SimSun" w:hAnsi="Calibri"/>
                <w:b/>
                <w:bCs/>
                <w:lang w:eastAsia="zh-TW"/>
              </w:rPr>
              <w:t>2022</w:t>
            </w:r>
          </w:p>
        </w:tc>
        <w:tc>
          <w:tcPr>
            <w:tcW w:w="635" w:type="pct"/>
            <w:shd w:val="clear" w:color="auto" w:fill="ED7D31" w:themeFill="accent2"/>
          </w:tcPr>
          <w:p w14:paraId="70C13B3D" w14:textId="09DAB99B" w:rsidR="15754C6C" w:rsidRDefault="002C7F49" w:rsidP="00891293">
            <w:pPr>
              <w:jc w:val="center"/>
              <w:rPr>
                <w:rFonts w:ascii="Calibri" w:eastAsia="SimSun" w:hAnsi="Calibri" w:cs="Calibri"/>
              </w:rPr>
            </w:pPr>
            <w:r>
              <w:rPr>
                <w:rFonts w:ascii="Calibri" w:eastAsia="SimSun" w:hAnsi="Calibri"/>
                <w:b/>
                <w:bCs/>
                <w:lang w:eastAsia="zh-TW"/>
              </w:rPr>
              <w:t>2023</w:t>
            </w:r>
          </w:p>
        </w:tc>
        <w:tc>
          <w:tcPr>
            <w:tcW w:w="635" w:type="pct"/>
            <w:shd w:val="clear" w:color="auto" w:fill="ED7D31" w:themeFill="accent2"/>
          </w:tcPr>
          <w:p w14:paraId="230ABC41" w14:textId="0CB5F3AD" w:rsidR="15754C6C" w:rsidRDefault="002C7F49" w:rsidP="00891293">
            <w:pPr>
              <w:jc w:val="center"/>
              <w:rPr>
                <w:rFonts w:ascii="Calibri" w:eastAsia="SimSun" w:hAnsi="Calibri" w:cs="Calibri"/>
              </w:rPr>
            </w:pPr>
            <w:r>
              <w:rPr>
                <w:rFonts w:ascii="Calibri" w:eastAsia="SimSun" w:hAnsi="Calibri"/>
                <w:b/>
                <w:bCs/>
                <w:lang w:eastAsia="zh-TW"/>
              </w:rPr>
              <w:t>2024</w:t>
            </w:r>
          </w:p>
        </w:tc>
        <w:tc>
          <w:tcPr>
            <w:tcW w:w="635" w:type="pct"/>
            <w:shd w:val="clear" w:color="auto" w:fill="ED7D31" w:themeFill="accent2"/>
          </w:tcPr>
          <w:p w14:paraId="3D03D3E9" w14:textId="4F60B59E" w:rsidR="15754C6C" w:rsidRDefault="002C7F49" w:rsidP="00891293">
            <w:pPr>
              <w:jc w:val="center"/>
              <w:rPr>
                <w:rFonts w:ascii="Calibri" w:eastAsia="SimSun" w:hAnsi="Calibri" w:cs="Calibri"/>
              </w:rPr>
            </w:pPr>
            <w:r>
              <w:rPr>
                <w:rFonts w:ascii="Calibri" w:eastAsia="SimSun" w:hAnsi="Calibri"/>
                <w:b/>
                <w:bCs/>
                <w:lang w:eastAsia="zh-TW"/>
              </w:rPr>
              <w:t>2025</w:t>
            </w:r>
          </w:p>
        </w:tc>
      </w:tr>
      <w:tr w:rsidR="15754C6C" w14:paraId="4114FCB0" w14:textId="77777777" w:rsidTr="0003646E">
        <w:tc>
          <w:tcPr>
            <w:tcW w:w="1188" w:type="pct"/>
          </w:tcPr>
          <w:p w14:paraId="2636066D" w14:textId="2C0C270C" w:rsidR="15754C6C" w:rsidRDefault="002C7F49" w:rsidP="00891293">
            <w:pPr>
              <w:rPr>
                <w:rFonts w:ascii="Calibri" w:eastAsia="SimSun" w:hAnsi="Calibri" w:cs="Calibri"/>
              </w:rPr>
            </w:pPr>
            <w:r>
              <w:rPr>
                <w:rFonts w:ascii="Calibri" w:eastAsia="SimSun" w:hAnsi="Calibri"/>
                <w:lang w:eastAsia="zh-TW"/>
              </w:rPr>
              <w:t>A1</w:t>
            </w:r>
            <w:r>
              <w:rPr>
                <w:rFonts w:ascii="Calibri" w:eastAsia="SimSun" w:hAnsi="Calibri" w:hint="eastAsia"/>
                <w:lang w:eastAsia="zh-TW"/>
              </w:rPr>
              <w:t>目標</w:t>
            </w:r>
            <w:r>
              <w:rPr>
                <w:rFonts w:ascii="Calibri" w:eastAsia="SimSun" w:hAnsi="Calibri"/>
                <w:lang w:eastAsia="zh-TW"/>
              </w:rPr>
              <w:t xml:space="preserve"> </w:t>
            </w:r>
            <w:r>
              <w:rPr>
                <w:rFonts w:ascii="Calibri" w:eastAsia="SimSun" w:hAnsi="Calibri" w:hint="eastAsia"/>
                <w:lang w:eastAsia="zh-TW"/>
              </w:rPr>
              <w:t>≥</w:t>
            </w:r>
          </w:p>
        </w:tc>
        <w:tc>
          <w:tcPr>
            <w:tcW w:w="635" w:type="pct"/>
          </w:tcPr>
          <w:p w14:paraId="75D788EB" w14:textId="43914100" w:rsidR="15754C6C" w:rsidRDefault="002C7F49" w:rsidP="00891293">
            <w:pPr>
              <w:jc w:val="center"/>
              <w:rPr>
                <w:rFonts w:ascii="Calibri" w:eastAsia="SimSun" w:hAnsi="Calibri" w:cs="Calibri"/>
              </w:rPr>
            </w:pPr>
            <w:r>
              <w:rPr>
                <w:rFonts w:ascii="Calibri" w:eastAsia="SimSun" w:hAnsi="Calibri"/>
                <w:lang w:eastAsia="zh-TW"/>
              </w:rPr>
              <w:t>76.10%</w:t>
            </w:r>
          </w:p>
        </w:tc>
        <w:tc>
          <w:tcPr>
            <w:tcW w:w="635" w:type="pct"/>
          </w:tcPr>
          <w:p w14:paraId="10C3BBD2" w14:textId="21057D0C" w:rsidR="15754C6C" w:rsidRDefault="002C7F49" w:rsidP="00891293">
            <w:pPr>
              <w:jc w:val="center"/>
              <w:rPr>
                <w:rFonts w:ascii="Calibri" w:eastAsia="SimSun" w:hAnsi="Calibri" w:cs="Calibri"/>
              </w:rPr>
            </w:pPr>
            <w:r>
              <w:rPr>
                <w:rFonts w:ascii="Calibri" w:eastAsia="SimSun" w:hAnsi="Calibri"/>
                <w:lang w:eastAsia="zh-TW"/>
              </w:rPr>
              <w:t>76.20%</w:t>
            </w:r>
          </w:p>
        </w:tc>
        <w:tc>
          <w:tcPr>
            <w:tcW w:w="635" w:type="pct"/>
          </w:tcPr>
          <w:p w14:paraId="3B31B6CE" w14:textId="544D86A1" w:rsidR="15754C6C" w:rsidRDefault="002C7F49" w:rsidP="00891293">
            <w:pPr>
              <w:jc w:val="center"/>
              <w:rPr>
                <w:rFonts w:ascii="Calibri" w:eastAsia="SimSun" w:hAnsi="Calibri" w:cs="Calibri"/>
              </w:rPr>
            </w:pPr>
            <w:r>
              <w:rPr>
                <w:rFonts w:ascii="Calibri" w:eastAsia="SimSun" w:hAnsi="Calibri"/>
                <w:lang w:eastAsia="zh-TW"/>
              </w:rPr>
              <w:t>76.20%</w:t>
            </w:r>
          </w:p>
        </w:tc>
        <w:tc>
          <w:tcPr>
            <w:tcW w:w="635" w:type="pct"/>
          </w:tcPr>
          <w:p w14:paraId="7A36339E" w14:textId="5B848F48" w:rsidR="15754C6C" w:rsidRDefault="002C7F49" w:rsidP="00891293">
            <w:pPr>
              <w:jc w:val="center"/>
              <w:rPr>
                <w:rFonts w:ascii="Calibri" w:eastAsia="SimSun" w:hAnsi="Calibri" w:cs="Calibri"/>
              </w:rPr>
            </w:pPr>
            <w:r>
              <w:rPr>
                <w:rFonts w:ascii="Calibri" w:eastAsia="SimSun" w:hAnsi="Calibri"/>
                <w:lang w:eastAsia="zh-TW"/>
              </w:rPr>
              <w:t>76.30%</w:t>
            </w:r>
          </w:p>
        </w:tc>
        <w:tc>
          <w:tcPr>
            <w:tcW w:w="635" w:type="pct"/>
          </w:tcPr>
          <w:p w14:paraId="72BA3E21" w14:textId="5FFE56A9" w:rsidR="15754C6C" w:rsidRDefault="002C7F49" w:rsidP="00891293">
            <w:pPr>
              <w:jc w:val="center"/>
              <w:rPr>
                <w:rFonts w:ascii="Calibri" w:eastAsia="SimSun" w:hAnsi="Calibri" w:cs="Calibri"/>
              </w:rPr>
            </w:pPr>
            <w:r>
              <w:rPr>
                <w:rFonts w:ascii="Calibri" w:eastAsia="SimSun" w:hAnsi="Calibri"/>
                <w:lang w:eastAsia="zh-TW"/>
              </w:rPr>
              <w:t>76.30%</w:t>
            </w:r>
          </w:p>
        </w:tc>
        <w:tc>
          <w:tcPr>
            <w:tcW w:w="635" w:type="pct"/>
          </w:tcPr>
          <w:p w14:paraId="240E72EB" w14:textId="70C34F1D" w:rsidR="15754C6C" w:rsidRDefault="002C7F49" w:rsidP="00891293">
            <w:pPr>
              <w:jc w:val="center"/>
              <w:rPr>
                <w:rFonts w:ascii="Calibri" w:eastAsia="SimSun" w:hAnsi="Calibri" w:cs="Calibri"/>
              </w:rPr>
            </w:pPr>
            <w:r>
              <w:rPr>
                <w:rFonts w:ascii="Calibri" w:eastAsia="SimSun" w:hAnsi="Calibri"/>
                <w:lang w:eastAsia="zh-TW"/>
              </w:rPr>
              <w:t>76.40%</w:t>
            </w:r>
          </w:p>
        </w:tc>
      </w:tr>
      <w:tr w:rsidR="15754C6C" w14:paraId="7C409BCA" w14:textId="77777777" w:rsidTr="0003646E">
        <w:tc>
          <w:tcPr>
            <w:tcW w:w="1188" w:type="pct"/>
          </w:tcPr>
          <w:p w14:paraId="3A84D036" w14:textId="7CDA52BE" w:rsidR="15754C6C" w:rsidRDefault="002C7F49" w:rsidP="00891293">
            <w:pPr>
              <w:rPr>
                <w:rFonts w:ascii="Calibri" w:eastAsia="SimSun" w:hAnsi="Calibri" w:cs="Calibri"/>
              </w:rPr>
            </w:pPr>
            <w:r>
              <w:rPr>
                <w:rFonts w:ascii="Calibri" w:eastAsia="SimSun" w:hAnsi="Calibri"/>
                <w:lang w:eastAsia="zh-TW"/>
              </w:rPr>
              <w:t>A2</w:t>
            </w:r>
            <w:r>
              <w:rPr>
                <w:rFonts w:ascii="Calibri" w:eastAsia="SimSun" w:hAnsi="Calibri" w:hint="eastAsia"/>
                <w:lang w:eastAsia="zh-TW"/>
              </w:rPr>
              <w:t>目標</w:t>
            </w:r>
            <w:r>
              <w:rPr>
                <w:rFonts w:ascii="Calibri" w:eastAsia="SimSun" w:hAnsi="Calibri"/>
                <w:lang w:eastAsia="zh-TW"/>
              </w:rPr>
              <w:t xml:space="preserve"> </w:t>
            </w:r>
            <w:r>
              <w:rPr>
                <w:rFonts w:ascii="Calibri" w:eastAsia="SimSun" w:hAnsi="Calibri" w:hint="eastAsia"/>
                <w:lang w:eastAsia="zh-TW"/>
              </w:rPr>
              <w:t>≥</w:t>
            </w:r>
          </w:p>
        </w:tc>
        <w:tc>
          <w:tcPr>
            <w:tcW w:w="635" w:type="pct"/>
          </w:tcPr>
          <w:p w14:paraId="533C2671" w14:textId="0428045F" w:rsidR="15754C6C" w:rsidRDefault="002C7F49" w:rsidP="00891293">
            <w:pPr>
              <w:jc w:val="center"/>
              <w:rPr>
                <w:rFonts w:ascii="Calibri" w:eastAsia="SimSun" w:hAnsi="Calibri" w:cs="Calibri"/>
              </w:rPr>
            </w:pPr>
            <w:r>
              <w:rPr>
                <w:rFonts w:ascii="Calibri" w:eastAsia="SimSun" w:hAnsi="Calibri"/>
                <w:lang w:eastAsia="zh-TW"/>
              </w:rPr>
              <w:t>60.50%</w:t>
            </w:r>
          </w:p>
        </w:tc>
        <w:tc>
          <w:tcPr>
            <w:tcW w:w="635" w:type="pct"/>
          </w:tcPr>
          <w:p w14:paraId="1A157CE0" w14:textId="3E224F17" w:rsidR="15754C6C" w:rsidRDefault="002C7F49" w:rsidP="00891293">
            <w:pPr>
              <w:jc w:val="center"/>
              <w:rPr>
                <w:rFonts w:ascii="Calibri" w:eastAsia="SimSun" w:hAnsi="Calibri" w:cs="Calibri"/>
              </w:rPr>
            </w:pPr>
            <w:r>
              <w:rPr>
                <w:rFonts w:ascii="Calibri" w:eastAsia="SimSun" w:hAnsi="Calibri"/>
                <w:lang w:eastAsia="zh-TW"/>
              </w:rPr>
              <w:t>60.60%</w:t>
            </w:r>
          </w:p>
        </w:tc>
        <w:tc>
          <w:tcPr>
            <w:tcW w:w="635" w:type="pct"/>
          </w:tcPr>
          <w:p w14:paraId="42370B46" w14:textId="6A0C4D04" w:rsidR="15754C6C" w:rsidRDefault="002C7F49" w:rsidP="00891293">
            <w:pPr>
              <w:jc w:val="center"/>
              <w:rPr>
                <w:rFonts w:ascii="Calibri" w:eastAsia="SimSun" w:hAnsi="Calibri" w:cs="Calibri"/>
              </w:rPr>
            </w:pPr>
            <w:r>
              <w:rPr>
                <w:rFonts w:ascii="Calibri" w:eastAsia="SimSun" w:hAnsi="Calibri"/>
                <w:lang w:eastAsia="zh-TW"/>
              </w:rPr>
              <w:t>60.60%</w:t>
            </w:r>
          </w:p>
        </w:tc>
        <w:tc>
          <w:tcPr>
            <w:tcW w:w="635" w:type="pct"/>
          </w:tcPr>
          <w:p w14:paraId="0435EE2F" w14:textId="3A7160B4" w:rsidR="15754C6C" w:rsidRDefault="002C7F49" w:rsidP="00891293">
            <w:pPr>
              <w:jc w:val="center"/>
              <w:rPr>
                <w:rFonts w:ascii="Calibri" w:eastAsia="SimSun" w:hAnsi="Calibri" w:cs="Calibri"/>
              </w:rPr>
            </w:pPr>
            <w:r>
              <w:rPr>
                <w:rFonts w:ascii="Calibri" w:eastAsia="SimSun" w:hAnsi="Calibri"/>
                <w:lang w:eastAsia="zh-TW"/>
              </w:rPr>
              <w:t>60.70%</w:t>
            </w:r>
          </w:p>
        </w:tc>
        <w:tc>
          <w:tcPr>
            <w:tcW w:w="635" w:type="pct"/>
          </w:tcPr>
          <w:p w14:paraId="27A117BF" w14:textId="15E990F5" w:rsidR="15754C6C" w:rsidRDefault="002C7F49" w:rsidP="00891293">
            <w:pPr>
              <w:jc w:val="center"/>
              <w:rPr>
                <w:rFonts w:ascii="Calibri" w:eastAsia="SimSun" w:hAnsi="Calibri" w:cs="Calibri"/>
              </w:rPr>
            </w:pPr>
            <w:r>
              <w:rPr>
                <w:rFonts w:ascii="Calibri" w:eastAsia="SimSun" w:hAnsi="Calibri"/>
                <w:lang w:eastAsia="zh-TW"/>
              </w:rPr>
              <w:t>60.70%</w:t>
            </w:r>
          </w:p>
        </w:tc>
        <w:tc>
          <w:tcPr>
            <w:tcW w:w="635" w:type="pct"/>
          </w:tcPr>
          <w:p w14:paraId="1DB6E201" w14:textId="6713403F" w:rsidR="15754C6C" w:rsidRDefault="002C7F49" w:rsidP="00891293">
            <w:pPr>
              <w:jc w:val="center"/>
              <w:rPr>
                <w:rFonts w:ascii="Calibri" w:eastAsia="SimSun" w:hAnsi="Calibri" w:cs="Calibri"/>
              </w:rPr>
            </w:pPr>
            <w:r>
              <w:rPr>
                <w:rFonts w:ascii="Calibri" w:eastAsia="SimSun" w:hAnsi="Calibri"/>
                <w:lang w:eastAsia="zh-TW"/>
              </w:rPr>
              <w:t>60.80%</w:t>
            </w:r>
          </w:p>
        </w:tc>
      </w:tr>
      <w:tr w:rsidR="15754C6C" w14:paraId="65B636B1" w14:textId="77777777" w:rsidTr="0003646E">
        <w:tc>
          <w:tcPr>
            <w:tcW w:w="1188" w:type="pct"/>
          </w:tcPr>
          <w:p w14:paraId="7ABBC616" w14:textId="6BB13D4A" w:rsidR="15754C6C" w:rsidRDefault="002C7F49" w:rsidP="00891293">
            <w:pPr>
              <w:rPr>
                <w:rFonts w:ascii="Calibri" w:eastAsia="SimSun" w:hAnsi="Calibri" w:cs="Calibri"/>
              </w:rPr>
            </w:pPr>
            <w:r>
              <w:rPr>
                <w:rFonts w:ascii="Calibri" w:eastAsia="SimSun" w:hAnsi="Calibri"/>
                <w:lang w:eastAsia="zh-TW"/>
              </w:rPr>
              <w:t>B1</w:t>
            </w:r>
            <w:r>
              <w:rPr>
                <w:rFonts w:ascii="Calibri" w:eastAsia="SimSun" w:hAnsi="Calibri" w:hint="eastAsia"/>
                <w:lang w:eastAsia="zh-TW"/>
              </w:rPr>
              <w:t>目標</w:t>
            </w:r>
            <w:r>
              <w:rPr>
                <w:rFonts w:ascii="Calibri" w:eastAsia="SimSun" w:hAnsi="Calibri"/>
                <w:lang w:eastAsia="zh-TW"/>
              </w:rPr>
              <w:t xml:space="preserve"> </w:t>
            </w:r>
            <w:r>
              <w:rPr>
                <w:rFonts w:ascii="Calibri" w:eastAsia="SimSun" w:hAnsi="Calibri" w:hint="eastAsia"/>
                <w:lang w:eastAsia="zh-TW"/>
              </w:rPr>
              <w:t>≥</w:t>
            </w:r>
          </w:p>
        </w:tc>
        <w:tc>
          <w:tcPr>
            <w:tcW w:w="635" w:type="pct"/>
          </w:tcPr>
          <w:p w14:paraId="13F59E6F" w14:textId="6FC8B09E" w:rsidR="15754C6C" w:rsidRDefault="002C7F49" w:rsidP="00891293">
            <w:pPr>
              <w:jc w:val="center"/>
              <w:rPr>
                <w:rFonts w:ascii="Calibri" w:eastAsia="SimSun" w:hAnsi="Calibri" w:cs="Calibri"/>
              </w:rPr>
            </w:pPr>
            <w:r>
              <w:rPr>
                <w:rFonts w:ascii="Calibri" w:eastAsia="SimSun" w:hAnsi="Calibri"/>
                <w:lang w:eastAsia="zh-TW"/>
              </w:rPr>
              <w:t>74.20%</w:t>
            </w:r>
          </w:p>
        </w:tc>
        <w:tc>
          <w:tcPr>
            <w:tcW w:w="635" w:type="pct"/>
          </w:tcPr>
          <w:p w14:paraId="24A64511" w14:textId="26CF5852" w:rsidR="15754C6C" w:rsidRDefault="002C7F49" w:rsidP="00891293">
            <w:pPr>
              <w:jc w:val="center"/>
              <w:rPr>
                <w:rFonts w:ascii="Calibri" w:eastAsia="SimSun" w:hAnsi="Calibri" w:cs="Calibri"/>
              </w:rPr>
            </w:pPr>
            <w:r>
              <w:rPr>
                <w:rFonts w:ascii="Calibri" w:eastAsia="SimSun" w:hAnsi="Calibri"/>
                <w:lang w:eastAsia="zh-TW"/>
              </w:rPr>
              <w:t>74.30%</w:t>
            </w:r>
          </w:p>
        </w:tc>
        <w:tc>
          <w:tcPr>
            <w:tcW w:w="635" w:type="pct"/>
          </w:tcPr>
          <w:p w14:paraId="2B04EE95" w14:textId="5DBF2BE7" w:rsidR="15754C6C" w:rsidRDefault="002C7F49" w:rsidP="00891293">
            <w:pPr>
              <w:jc w:val="center"/>
              <w:rPr>
                <w:rFonts w:ascii="Calibri" w:eastAsia="SimSun" w:hAnsi="Calibri" w:cs="Calibri"/>
              </w:rPr>
            </w:pPr>
            <w:r>
              <w:rPr>
                <w:rFonts w:ascii="Calibri" w:eastAsia="SimSun" w:hAnsi="Calibri"/>
                <w:lang w:eastAsia="zh-TW"/>
              </w:rPr>
              <w:t>74.30%</w:t>
            </w:r>
          </w:p>
        </w:tc>
        <w:tc>
          <w:tcPr>
            <w:tcW w:w="635" w:type="pct"/>
          </w:tcPr>
          <w:p w14:paraId="5E6FDBAF" w14:textId="595A289D" w:rsidR="15754C6C" w:rsidRDefault="002C7F49" w:rsidP="00891293">
            <w:pPr>
              <w:jc w:val="center"/>
              <w:rPr>
                <w:rFonts w:ascii="Calibri" w:eastAsia="SimSun" w:hAnsi="Calibri" w:cs="Calibri"/>
              </w:rPr>
            </w:pPr>
            <w:r>
              <w:rPr>
                <w:rFonts w:ascii="Calibri" w:eastAsia="SimSun" w:hAnsi="Calibri"/>
                <w:lang w:eastAsia="zh-TW"/>
              </w:rPr>
              <w:t>74.40%</w:t>
            </w:r>
          </w:p>
        </w:tc>
        <w:tc>
          <w:tcPr>
            <w:tcW w:w="635" w:type="pct"/>
          </w:tcPr>
          <w:p w14:paraId="72FC4358" w14:textId="6F079340" w:rsidR="15754C6C" w:rsidRDefault="002C7F49" w:rsidP="00891293">
            <w:pPr>
              <w:jc w:val="center"/>
              <w:rPr>
                <w:rFonts w:ascii="Calibri" w:eastAsia="SimSun" w:hAnsi="Calibri" w:cs="Calibri"/>
              </w:rPr>
            </w:pPr>
            <w:r>
              <w:rPr>
                <w:rFonts w:ascii="Calibri" w:eastAsia="SimSun" w:hAnsi="Calibri"/>
                <w:lang w:eastAsia="zh-TW"/>
              </w:rPr>
              <w:t>74.40%</w:t>
            </w:r>
          </w:p>
        </w:tc>
        <w:tc>
          <w:tcPr>
            <w:tcW w:w="635" w:type="pct"/>
          </w:tcPr>
          <w:p w14:paraId="2C3B60D6" w14:textId="39C42D1A" w:rsidR="15754C6C" w:rsidRDefault="002C7F49" w:rsidP="00891293">
            <w:pPr>
              <w:jc w:val="center"/>
              <w:rPr>
                <w:rFonts w:ascii="Calibri" w:eastAsia="SimSun" w:hAnsi="Calibri" w:cs="Calibri"/>
              </w:rPr>
            </w:pPr>
            <w:r>
              <w:rPr>
                <w:rFonts w:ascii="Calibri" w:eastAsia="SimSun" w:hAnsi="Calibri"/>
                <w:lang w:eastAsia="zh-TW"/>
              </w:rPr>
              <w:t>74.50%</w:t>
            </w:r>
          </w:p>
        </w:tc>
      </w:tr>
      <w:tr w:rsidR="15754C6C" w14:paraId="4390088F" w14:textId="77777777" w:rsidTr="0003646E">
        <w:tc>
          <w:tcPr>
            <w:tcW w:w="1188" w:type="pct"/>
          </w:tcPr>
          <w:p w14:paraId="5A4FA8D3" w14:textId="62100CDA" w:rsidR="024AA183" w:rsidRDefault="002C7F49" w:rsidP="00891293">
            <w:pPr>
              <w:rPr>
                <w:rFonts w:ascii="Calibri" w:eastAsia="SimSun" w:hAnsi="Calibri" w:cs="Calibri"/>
              </w:rPr>
            </w:pPr>
            <w:r>
              <w:rPr>
                <w:rFonts w:ascii="Calibri" w:eastAsia="SimSun" w:hAnsi="Calibri"/>
                <w:lang w:eastAsia="zh-TW"/>
              </w:rPr>
              <w:t>B2</w:t>
            </w:r>
            <w:r>
              <w:rPr>
                <w:rFonts w:ascii="Calibri" w:eastAsia="SimSun" w:hAnsi="Calibri" w:hint="eastAsia"/>
                <w:lang w:eastAsia="zh-TW"/>
              </w:rPr>
              <w:t>目標</w:t>
            </w:r>
            <w:r>
              <w:rPr>
                <w:rFonts w:ascii="Calibri" w:eastAsia="SimSun" w:hAnsi="Calibri"/>
                <w:lang w:eastAsia="zh-TW"/>
              </w:rPr>
              <w:t xml:space="preserve"> </w:t>
            </w:r>
            <w:r>
              <w:rPr>
                <w:rFonts w:ascii="Calibri" w:eastAsia="SimSun" w:hAnsi="Calibri" w:hint="eastAsia"/>
                <w:lang w:eastAsia="zh-TW"/>
              </w:rPr>
              <w:t>≥</w:t>
            </w:r>
          </w:p>
        </w:tc>
        <w:tc>
          <w:tcPr>
            <w:tcW w:w="635" w:type="pct"/>
          </w:tcPr>
          <w:p w14:paraId="3AF6F713" w14:textId="0801857D" w:rsidR="15754C6C" w:rsidRDefault="002C7F49" w:rsidP="00891293">
            <w:pPr>
              <w:jc w:val="center"/>
              <w:rPr>
                <w:rFonts w:ascii="Calibri" w:eastAsia="SimSun" w:hAnsi="Calibri" w:cs="Calibri"/>
              </w:rPr>
            </w:pPr>
            <w:r>
              <w:rPr>
                <w:rFonts w:ascii="Calibri" w:eastAsia="SimSun" w:hAnsi="Calibri"/>
                <w:lang w:eastAsia="zh-TW"/>
              </w:rPr>
              <w:t>58.10%</w:t>
            </w:r>
          </w:p>
        </w:tc>
        <w:tc>
          <w:tcPr>
            <w:tcW w:w="635" w:type="pct"/>
          </w:tcPr>
          <w:p w14:paraId="19A7AD8F" w14:textId="43029CA1" w:rsidR="15754C6C" w:rsidRDefault="002C7F49" w:rsidP="00891293">
            <w:pPr>
              <w:jc w:val="center"/>
              <w:rPr>
                <w:rFonts w:ascii="Calibri" w:eastAsia="SimSun" w:hAnsi="Calibri" w:cs="Calibri"/>
              </w:rPr>
            </w:pPr>
            <w:r>
              <w:rPr>
                <w:rFonts w:ascii="Calibri" w:eastAsia="SimSun" w:hAnsi="Calibri"/>
                <w:lang w:eastAsia="zh-TW"/>
              </w:rPr>
              <w:t>58.20%</w:t>
            </w:r>
          </w:p>
        </w:tc>
        <w:tc>
          <w:tcPr>
            <w:tcW w:w="635" w:type="pct"/>
          </w:tcPr>
          <w:p w14:paraId="41842C29" w14:textId="6238DD8F" w:rsidR="15754C6C" w:rsidRDefault="002C7F49" w:rsidP="00891293">
            <w:pPr>
              <w:jc w:val="center"/>
              <w:rPr>
                <w:rFonts w:ascii="Calibri" w:eastAsia="SimSun" w:hAnsi="Calibri" w:cs="Calibri"/>
              </w:rPr>
            </w:pPr>
            <w:r>
              <w:rPr>
                <w:rFonts w:ascii="Calibri" w:eastAsia="SimSun" w:hAnsi="Calibri"/>
                <w:lang w:eastAsia="zh-TW"/>
              </w:rPr>
              <w:t>58.20%</w:t>
            </w:r>
          </w:p>
        </w:tc>
        <w:tc>
          <w:tcPr>
            <w:tcW w:w="635" w:type="pct"/>
          </w:tcPr>
          <w:p w14:paraId="5EEF4AC5" w14:textId="0A9B3FB0" w:rsidR="15754C6C" w:rsidRDefault="002C7F49" w:rsidP="00891293">
            <w:pPr>
              <w:jc w:val="center"/>
              <w:rPr>
                <w:rFonts w:ascii="Calibri" w:eastAsia="SimSun" w:hAnsi="Calibri" w:cs="Calibri"/>
              </w:rPr>
            </w:pPr>
            <w:r>
              <w:rPr>
                <w:rFonts w:ascii="Calibri" w:eastAsia="SimSun" w:hAnsi="Calibri"/>
                <w:lang w:eastAsia="zh-TW"/>
              </w:rPr>
              <w:t>58.30%</w:t>
            </w:r>
          </w:p>
        </w:tc>
        <w:tc>
          <w:tcPr>
            <w:tcW w:w="635" w:type="pct"/>
          </w:tcPr>
          <w:p w14:paraId="0D50932F" w14:textId="36C1BB1B" w:rsidR="15754C6C" w:rsidRDefault="002C7F49" w:rsidP="00891293">
            <w:pPr>
              <w:jc w:val="center"/>
              <w:rPr>
                <w:rFonts w:ascii="Calibri" w:eastAsia="SimSun" w:hAnsi="Calibri" w:cs="Calibri"/>
              </w:rPr>
            </w:pPr>
            <w:r>
              <w:rPr>
                <w:rFonts w:ascii="Calibri" w:eastAsia="SimSun" w:hAnsi="Calibri"/>
                <w:lang w:eastAsia="zh-TW"/>
              </w:rPr>
              <w:t>58.30%</w:t>
            </w:r>
          </w:p>
        </w:tc>
        <w:tc>
          <w:tcPr>
            <w:tcW w:w="635" w:type="pct"/>
          </w:tcPr>
          <w:p w14:paraId="71835B45" w14:textId="78FF4924" w:rsidR="15754C6C" w:rsidRDefault="002C7F49" w:rsidP="00891293">
            <w:pPr>
              <w:jc w:val="center"/>
              <w:rPr>
                <w:rFonts w:ascii="Calibri" w:eastAsia="SimSun" w:hAnsi="Calibri" w:cs="Calibri"/>
              </w:rPr>
            </w:pPr>
            <w:r>
              <w:rPr>
                <w:rFonts w:ascii="Calibri" w:eastAsia="SimSun" w:hAnsi="Calibri"/>
                <w:lang w:eastAsia="zh-TW"/>
              </w:rPr>
              <w:t>58.40%</w:t>
            </w:r>
          </w:p>
        </w:tc>
      </w:tr>
      <w:tr w:rsidR="15754C6C" w14:paraId="40E1689C" w14:textId="77777777" w:rsidTr="0003646E">
        <w:tc>
          <w:tcPr>
            <w:tcW w:w="1188" w:type="pct"/>
          </w:tcPr>
          <w:p w14:paraId="711008B4" w14:textId="32BBDDE9" w:rsidR="024AA183" w:rsidRDefault="002C7F49" w:rsidP="00891293">
            <w:pPr>
              <w:rPr>
                <w:rFonts w:ascii="Calibri" w:eastAsia="SimSun" w:hAnsi="Calibri" w:cs="Calibri"/>
              </w:rPr>
            </w:pPr>
            <w:r>
              <w:rPr>
                <w:rFonts w:ascii="Calibri" w:eastAsia="SimSun" w:hAnsi="Calibri"/>
                <w:lang w:eastAsia="zh-TW"/>
              </w:rPr>
              <w:t>C1</w:t>
            </w:r>
            <w:r>
              <w:rPr>
                <w:rFonts w:ascii="Calibri" w:eastAsia="SimSun" w:hAnsi="Calibri" w:hint="eastAsia"/>
                <w:lang w:eastAsia="zh-TW"/>
              </w:rPr>
              <w:t>目標</w:t>
            </w:r>
            <w:r>
              <w:rPr>
                <w:rFonts w:ascii="Calibri" w:eastAsia="SimSun" w:hAnsi="Calibri"/>
                <w:lang w:eastAsia="zh-TW"/>
              </w:rPr>
              <w:t xml:space="preserve"> </w:t>
            </w:r>
            <w:r>
              <w:rPr>
                <w:rFonts w:ascii="Calibri" w:eastAsia="SimSun" w:hAnsi="Calibri" w:hint="eastAsia"/>
                <w:lang w:eastAsia="zh-TW"/>
              </w:rPr>
              <w:t>≥</w:t>
            </w:r>
          </w:p>
        </w:tc>
        <w:tc>
          <w:tcPr>
            <w:tcW w:w="635" w:type="pct"/>
          </w:tcPr>
          <w:p w14:paraId="7D436182" w14:textId="7A4A0199" w:rsidR="15754C6C" w:rsidRDefault="002C7F49" w:rsidP="00891293">
            <w:pPr>
              <w:jc w:val="center"/>
              <w:rPr>
                <w:rFonts w:ascii="Calibri" w:eastAsia="SimSun" w:hAnsi="Calibri" w:cs="Calibri"/>
              </w:rPr>
            </w:pPr>
            <w:r>
              <w:rPr>
                <w:rFonts w:ascii="Calibri" w:eastAsia="SimSun" w:hAnsi="Calibri"/>
                <w:lang w:eastAsia="zh-TW"/>
              </w:rPr>
              <w:t>74.10%</w:t>
            </w:r>
          </w:p>
        </w:tc>
        <w:tc>
          <w:tcPr>
            <w:tcW w:w="635" w:type="pct"/>
          </w:tcPr>
          <w:p w14:paraId="4F12B51C" w14:textId="330149F9" w:rsidR="15754C6C" w:rsidRDefault="002C7F49" w:rsidP="00891293">
            <w:pPr>
              <w:jc w:val="center"/>
              <w:rPr>
                <w:rFonts w:ascii="Calibri" w:eastAsia="SimSun" w:hAnsi="Calibri" w:cs="Calibri"/>
              </w:rPr>
            </w:pPr>
            <w:r>
              <w:rPr>
                <w:rFonts w:ascii="Calibri" w:eastAsia="SimSun" w:hAnsi="Calibri"/>
                <w:lang w:eastAsia="zh-TW"/>
              </w:rPr>
              <w:t>74.20%</w:t>
            </w:r>
          </w:p>
        </w:tc>
        <w:tc>
          <w:tcPr>
            <w:tcW w:w="635" w:type="pct"/>
          </w:tcPr>
          <w:p w14:paraId="402F26F7" w14:textId="63AE7134" w:rsidR="15754C6C" w:rsidRDefault="002C7F49" w:rsidP="00891293">
            <w:pPr>
              <w:jc w:val="center"/>
              <w:rPr>
                <w:rFonts w:ascii="Calibri" w:eastAsia="SimSun" w:hAnsi="Calibri" w:cs="Calibri"/>
              </w:rPr>
            </w:pPr>
            <w:r>
              <w:rPr>
                <w:rFonts w:ascii="Calibri" w:eastAsia="SimSun" w:hAnsi="Calibri"/>
                <w:lang w:eastAsia="zh-TW"/>
              </w:rPr>
              <w:t>74.20%</w:t>
            </w:r>
          </w:p>
        </w:tc>
        <w:tc>
          <w:tcPr>
            <w:tcW w:w="635" w:type="pct"/>
          </w:tcPr>
          <w:p w14:paraId="26EEFC7E" w14:textId="60B16A18" w:rsidR="15754C6C" w:rsidRDefault="002C7F49" w:rsidP="00891293">
            <w:pPr>
              <w:jc w:val="center"/>
              <w:rPr>
                <w:rFonts w:ascii="Calibri" w:eastAsia="SimSun" w:hAnsi="Calibri" w:cs="Calibri"/>
              </w:rPr>
            </w:pPr>
            <w:r>
              <w:rPr>
                <w:rFonts w:ascii="Calibri" w:eastAsia="SimSun" w:hAnsi="Calibri"/>
                <w:lang w:eastAsia="zh-TW"/>
              </w:rPr>
              <w:t>74.30%</w:t>
            </w:r>
          </w:p>
        </w:tc>
        <w:tc>
          <w:tcPr>
            <w:tcW w:w="635" w:type="pct"/>
          </w:tcPr>
          <w:p w14:paraId="230D17B3" w14:textId="5D6505D1" w:rsidR="15754C6C" w:rsidRDefault="002C7F49" w:rsidP="00891293">
            <w:pPr>
              <w:jc w:val="center"/>
              <w:rPr>
                <w:rFonts w:ascii="Calibri" w:eastAsia="SimSun" w:hAnsi="Calibri" w:cs="Calibri"/>
              </w:rPr>
            </w:pPr>
            <w:r>
              <w:rPr>
                <w:rFonts w:ascii="Calibri" w:eastAsia="SimSun" w:hAnsi="Calibri"/>
                <w:lang w:eastAsia="zh-TW"/>
              </w:rPr>
              <w:t>74.30%</w:t>
            </w:r>
          </w:p>
        </w:tc>
        <w:tc>
          <w:tcPr>
            <w:tcW w:w="635" w:type="pct"/>
          </w:tcPr>
          <w:p w14:paraId="6C242759" w14:textId="314866F3" w:rsidR="15754C6C" w:rsidRDefault="002C7F49" w:rsidP="00891293">
            <w:pPr>
              <w:jc w:val="center"/>
              <w:rPr>
                <w:rFonts w:ascii="Calibri" w:eastAsia="SimSun" w:hAnsi="Calibri" w:cs="Calibri"/>
              </w:rPr>
            </w:pPr>
            <w:r>
              <w:rPr>
                <w:rFonts w:ascii="Calibri" w:eastAsia="SimSun" w:hAnsi="Calibri"/>
                <w:lang w:eastAsia="zh-TW"/>
              </w:rPr>
              <w:t>74.40%</w:t>
            </w:r>
          </w:p>
        </w:tc>
      </w:tr>
      <w:tr w:rsidR="15754C6C" w14:paraId="0517B699" w14:textId="77777777" w:rsidTr="0003646E">
        <w:tc>
          <w:tcPr>
            <w:tcW w:w="1188" w:type="pct"/>
          </w:tcPr>
          <w:p w14:paraId="76F66081" w14:textId="18511293" w:rsidR="024AA183" w:rsidRDefault="002C7F49" w:rsidP="00891293">
            <w:pPr>
              <w:rPr>
                <w:rFonts w:ascii="Calibri" w:eastAsia="SimSun" w:hAnsi="Calibri" w:cs="Calibri"/>
              </w:rPr>
            </w:pPr>
            <w:r>
              <w:rPr>
                <w:rFonts w:ascii="Calibri" w:eastAsia="SimSun" w:hAnsi="Calibri"/>
                <w:lang w:eastAsia="zh-TW"/>
              </w:rPr>
              <w:t>C2</w:t>
            </w:r>
            <w:r>
              <w:rPr>
                <w:rFonts w:ascii="Calibri" w:eastAsia="SimSun" w:hAnsi="Calibri" w:hint="eastAsia"/>
                <w:lang w:eastAsia="zh-TW"/>
              </w:rPr>
              <w:t>目標</w:t>
            </w:r>
            <w:r>
              <w:rPr>
                <w:rFonts w:ascii="Calibri" w:eastAsia="SimSun" w:hAnsi="Calibri"/>
                <w:lang w:eastAsia="zh-TW"/>
              </w:rPr>
              <w:t xml:space="preserve"> </w:t>
            </w:r>
            <w:r>
              <w:rPr>
                <w:rFonts w:ascii="Calibri" w:eastAsia="SimSun" w:hAnsi="Calibri" w:hint="eastAsia"/>
                <w:lang w:eastAsia="zh-TW"/>
              </w:rPr>
              <w:t>≥</w:t>
            </w:r>
          </w:p>
        </w:tc>
        <w:tc>
          <w:tcPr>
            <w:tcW w:w="635" w:type="pct"/>
          </w:tcPr>
          <w:p w14:paraId="5B71BA7D" w14:textId="7EE8F6F1" w:rsidR="15754C6C" w:rsidRDefault="002C7F49" w:rsidP="00891293">
            <w:pPr>
              <w:jc w:val="center"/>
              <w:rPr>
                <w:rFonts w:ascii="Calibri" w:eastAsia="SimSun" w:hAnsi="Calibri" w:cs="Calibri"/>
              </w:rPr>
            </w:pPr>
            <w:r>
              <w:rPr>
                <w:rFonts w:ascii="Calibri" w:eastAsia="SimSun" w:hAnsi="Calibri"/>
                <w:lang w:eastAsia="zh-TW"/>
              </w:rPr>
              <w:t>61.50%</w:t>
            </w:r>
          </w:p>
        </w:tc>
        <w:tc>
          <w:tcPr>
            <w:tcW w:w="635" w:type="pct"/>
          </w:tcPr>
          <w:p w14:paraId="799F2FA9" w14:textId="70A30635" w:rsidR="15754C6C" w:rsidRDefault="002C7F49" w:rsidP="00891293">
            <w:pPr>
              <w:jc w:val="center"/>
              <w:rPr>
                <w:rFonts w:ascii="Calibri" w:eastAsia="SimSun" w:hAnsi="Calibri" w:cs="Calibri"/>
              </w:rPr>
            </w:pPr>
            <w:r>
              <w:rPr>
                <w:rFonts w:ascii="Calibri" w:eastAsia="SimSun" w:hAnsi="Calibri"/>
                <w:lang w:eastAsia="zh-TW"/>
              </w:rPr>
              <w:t>61.60%</w:t>
            </w:r>
          </w:p>
        </w:tc>
        <w:tc>
          <w:tcPr>
            <w:tcW w:w="635" w:type="pct"/>
          </w:tcPr>
          <w:p w14:paraId="019FCE9F" w14:textId="4E7870AB" w:rsidR="15754C6C" w:rsidRDefault="002C7F49" w:rsidP="00891293">
            <w:pPr>
              <w:jc w:val="center"/>
              <w:rPr>
                <w:rFonts w:ascii="Calibri" w:eastAsia="SimSun" w:hAnsi="Calibri" w:cs="Calibri"/>
              </w:rPr>
            </w:pPr>
            <w:r>
              <w:rPr>
                <w:rFonts w:ascii="Calibri" w:eastAsia="SimSun" w:hAnsi="Calibri"/>
                <w:lang w:eastAsia="zh-TW"/>
              </w:rPr>
              <w:t>61.60%</w:t>
            </w:r>
          </w:p>
        </w:tc>
        <w:tc>
          <w:tcPr>
            <w:tcW w:w="635" w:type="pct"/>
          </w:tcPr>
          <w:p w14:paraId="6B11FB8C" w14:textId="455EB42B" w:rsidR="15754C6C" w:rsidRDefault="002C7F49" w:rsidP="00891293">
            <w:pPr>
              <w:jc w:val="center"/>
              <w:rPr>
                <w:rFonts w:ascii="Calibri" w:eastAsia="SimSun" w:hAnsi="Calibri" w:cs="Calibri"/>
              </w:rPr>
            </w:pPr>
            <w:r>
              <w:rPr>
                <w:rFonts w:ascii="Calibri" w:eastAsia="SimSun" w:hAnsi="Calibri"/>
                <w:lang w:eastAsia="zh-TW"/>
              </w:rPr>
              <w:t>61.70%</w:t>
            </w:r>
          </w:p>
        </w:tc>
        <w:tc>
          <w:tcPr>
            <w:tcW w:w="635" w:type="pct"/>
          </w:tcPr>
          <w:p w14:paraId="5527FE80" w14:textId="7D11CD12" w:rsidR="15754C6C" w:rsidRDefault="002C7F49" w:rsidP="00891293">
            <w:pPr>
              <w:jc w:val="center"/>
              <w:rPr>
                <w:rFonts w:ascii="Calibri" w:eastAsia="SimSun" w:hAnsi="Calibri" w:cs="Calibri"/>
              </w:rPr>
            </w:pPr>
            <w:r>
              <w:rPr>
                <w:rFonts w:ascii="Calibri" w:eastAsia="SimSun" w:hAnsi="Calibri"/>
                <w:lang w:eastAsia="zh-TW"/>
              </w:rPr>
              <w:t>61.70%</w:t>
            </w:r>
          </w:p>
        </w:tc>
        <w:tc>
          <w:tcPr>
            <w:tcW w:w="635" w:type="pct"/>
          </w:tcPr>
          <w:p w14:paraId="2F17DEB5" w14:textId="0C68831F" w:rsidR="15754C6C" w:rsidRDefault="002C7F49" w:rsidP="00891293">
            <w:pPr>
              <w:jc w:val="center"/>
              <w:rPr>
                <w:rFonts w:ascii="Calibri" w:eastAsia="SimSun" w:hAnsi="Calibri" w:cs="Calibri"/>
              </w:rPr>
            </w:pPr>
            <w:r>
              <w:rPr>
                <w:rFonts w:ascii="Calibri" w:eastAsia="SimSun" w:hAnsi="Calibri"/>
                <w:lang w:eastAsia="zh-TW"/>
              </w:rPr>
              <w:t>61.80%</w:t>
            </w:r>
          </w:p>
        </w:tc>
      </w:tr>
    </w:tbl>
    <w:p w14:paraId="49B14BEA" w14:textId="2CA0C15F" w:rsidR="0BD6362E" w:rsidRDefault="002C7F49" w:rsidP="00891293">
      <w:pPr>
        <w:spacing w:line="240" w:lineRule="auto"/>
        <w:rPr>
          <w:rFonts w:ascii="Calibri" w:eastAsia="SimSun" w:hAnsi="Calibri" w:cs="Calibri"/>
          <w:color w:val="000000" w:themeColor="text1"/>
        </w:rPr>
      </w:pPr>
      <w:r>
        <w:rPr>
          <w:rFonts w:ascii="Calibri" w:eastAsia="SimSun" w:hAnsi="Calibri" w:hint="eastAsia"/>
          <w:color w:val="000000" w:themeColor="text1"/>
          <w:lang w:eastAsia="zh-TW"/>
        </w:rPr>
        <w:t>例</w:t>
      </w:r>
      <w:r>
        <w:rPr>
          <w:rFonts w:ascii="Calibri" w:eastAsia="SimSun" w:hAnsi="Calibri"/>
          <w:color w:val="000000" w:themeColor="text1"/>
          <w:lang w:eastAsia="zh-TW"/>
        </w:rPr>
        <w:t>A</w:t>
      </w:r>
      <w:r>
        <w:rPr>
          <w:rFonts w:ascii="Calibri" w:eastAsia="SimSun" w:hAnsi="Calibri" w:hint="eastAsia"/>
          <w:color w:val="000000" w:themeColor="text1"/>
          <w:lang w:eastAsia="zh-TW"/>
        </w:rPr>
        <w:t>顯示了逐漸增加的趨勢。</w:t>
      </w:r>
    </w:p>
    <w:p w14:paraId="494C3F4B" w14:textId="615B255F" w:rsidR="0BD6362E" w:rsidRDefault="002C7F49" w:rsidP="00891293">
      <w:pPr>
        <w:spacing w:after="0" w:line="240" w:lineRule="auto"/>
        <w:rPr>
          <w:rFonts w:ascii="Calibri" w:eastAsia="SimSun" w:hAnsi="Calibri" w:cs="Calibri"/>
          <w:color w:val="408740"/>
          <w:sz w:val="24"/>
          <w:szCs w:val="24"/>
        </w:rPr>
      </w:pPr>
      <w:r>
        <w:rPr>
          <w:rFonts w:ascii="Calibri" w:eastAsia="SimSun" w:hAnsi="Calibri" w:hint="eastAsia"/>
          <w:b/>
          <w:bCs/>
          <w:color w:val="408740"/>
          <w:sz w:val="24"/>
          <w:szCs w:val="24"/>
          <w:lang w:eastAsia="zh-TW"/>
        </w:rPr>
        <w:t>例</w:t>
      </w:r>
      <w:r>
        <w:rPr>
          <w:rFonts w:ascii="Calibri" w:eastAsia="SimSun" w:hAnsi="Calibri"/>
          <w:b/>
          <w:bCs/>
          <w:color w:val="408740"/>
          <w:sz w:val="24"/>
          <w:szCs w:val="24"/>
          <w:lang w:eastAsia="zh-TW"/>
        </w:rPr>
        <w:t>B</w:t>
      </w:r>
    </w:p>
    <w:tbl>
      <w:tblPr>
        <w:tblStyle w:val="TableGrid"/>
        <w:tblW w:w="5000" w:type="pct"/>
        <w:tblLook w:val="04A0" w:firstRow="1" w:lastRow="0" w:firstColumn="1" w:lastColumn="0" w:noHBand="0" w:noVBand="1"/>
        <w:tblCaption w:val="例B"/>
      </w:tblPr>
      <w:tblGrid>
        <w:gridCol w:w="2565"/>
        <w:gridCol w:w="1371"/>
        <w:gridCol w:w="1371"/>
        <w:gridCol w:w="1371"/>
        <w:gridCol w:w="1371"/>
        <w:gridCol w:w="1371"/>
        <w:gridCol w:w="1370"/>
      </w:tblGrid>
      <w:tr w:rsidR="15754C6C" w14:paraId="00C4302F" w14:textId="77777777" w:rsidTr="003245D9">
        <w:trPr>
          <w:tblHeader/>
        </w:trPr>
        <w:tc>
          <w:tcPr>
            <w:tcW w:w="1188" w:type="pct"/>
            <w:shd w:val="clear" w:color="auto" w:fill="FFC000" w:themeFill="accent4"/>
          </w:tcPr>
          <w:p w14:paraId="07F63D11" w14:textId="4F2A7876" w:rsidR="15754C6C" w:rsidRDefault="002C7F49" w:rsidP="00891293">
            <w:pPr>
              <w:jc w:val="center"/>
              <w:rPr>
                <w:rFonts w:ascii="Calibri" w:eastAsia="SimSun" w:hAnsi="Calibri" w:cs="Calibri"/>
              </w:rPr>
            </w:pPr>
            <w:bookmarkStart w:id="0" w:name="_GoBack" w:colFirst="0" w:colLast="7"/>
            <w:r>
              <w:rPr>
                <w:rFonts w:ascii="Calibri" w:eastAsia="SimSun" w:hAnsi="Calibri"/>
                <w:b/>
                <w:bCs/>
                <w:lang w:eastAsia="zh-TW"/>
              </w:rPr>
              <w:t>FFY</w:t>
            </w:r>
          </w:p>
        </w:tc>
        <w:tc>
          <w:tcPr>
            <w:tcW w:w="635" w:type="pct"/>
            <w:shd w:val="clear" w:color="auto" w:fill="FFC000" w:themeFill="accent4"/>
          </w:tcPr>
          <w:p w14:paraId="49725FB0" w14:textId="09BB6D3F" w:rsidR="15754C6C" w:rsidRDefault="002C7F49" w:rsidP="00891293">
            <w:pPr>
              <w:jc w:val="center"/>
              <w:rPr>
                <w:rFonts w:ascii="Calibri" w:eastAsia="SimSun" w:hAnsi="Calibri" w:cs="Calibri"/>
              </w:rPr>
            </w:pPr>
            <w:r>
              <w:rPr>
                <w:rFonts w:ascii="Calibri" w:eastAsia="SimSun" w:hAnsi="Calibri"/>
                <w:b/>
                <w:bCs/>
                <w:lang w:eastAsia="zh-TW"/>
              </w:rPr>
              <w:t>2020</w:t>
            </w:r>
          </w:p>
        </w:tc>
        <w:tc>
          <w:tcPr>
            <w:tcW w:w="635" w:type="pct"/>
            <w:shd w:val="clear" w:color="auto" w:fill="FFC000" w:themeFill="accent4"/>
          </w:tcPr>
          <w:p w14:paraId="14B3D26D" w14:textId="10DD78F2" w:rsidR="15754C6C" w:rsidRDefault="002C7F49" w:rsidP="00891293">
            <w:pPr>
              <w:jc w:val="center"/>
              <w:rPr>
                <w:rFonts w:ascii="Calibri" w:eastAsia="SimSun" w:hAnsi="Calibri" w:cs="Calibri"/>
              </w:rPr>
            </w:pPr>
            <w:r>
              <w:rPr>
                <w:rFonts w:ascii="Calibri" w:eastAsia="SimSun" w:hAnsi="Calibri"/>
                <w:b/>
                <w:bCs/>
                <w:lang w:eastAsia="zh-TW"/>
              </w:rPr>
              <w:t>2021</w:t>
            </w:r>
          </w:p>
        </w:tc>
        <w:tc>
          <w:tcPr>
            <w:tcW w:w="635" w:type="pct"/>
            <w:shd w:val="clear" w:color="auto" w:fill="FFC000" w:themeFill="accent4"/>
          </w:tcPr>
          <w:p w14:paraId="0A3AF785" w14:textId="082D3F74" w:rsidR="15754C6C" w:rsidRDefault="002C7F49" w:rsidP="00891293">
            <w:pPr>
              <w:jc w:val="center"/>
              <w:rPr>
                <w:rFonts w:ascii="Calibri" w:eastAsia="SimSun" w:hAnsi="Calibri" w:cs="Calibri"/>
              </w:rPr>
            </w:pPr>
            <w:r>
              <w:rPr>
                <w:rFonts w:ascii="Calibri" w:eastAsia="SimSun" w:hAnsi="Calibri"/>
                <w:b/>
                <w:bCs/>
                <w:lang w:eastAsia="zh-TW"/>
              </w:rPr>
              <w:t>2022</w:t>
            </w:r>
          </w:p>
        </w:tc>
        <w:tc>
          <w:tcPr>
            <w:tcW w:w="635" w:type="pct"/>
            <w:shd w:val="clear" w:color="auto" w:fill="FFC000" w:themeFill="accent4"/>
          </w:tcPr>
          <w:p w14:paraId="1FF05632" w14:textId="3E7EEAFD" w:rsidR="15754C6C" w:rsidRDefault="002C7F49" w:rsidP="00891293">
            <w:pPr>
              <w:jc w:val="center"/>
              <w:rPr>
                <w:rFonts w:ascii="Calibri" w:eastAsia="SimSun" w:hAnsi="Calibri" w:cs="Calibri"/>
              </w:rPr>
            </w:pPr>
            <w:r>
              <w:rPr>
                <w:rFonts w:ascii="Calibri" w:eastAsia="SimSun" w:hAnsi="Calibri"/>
                <w:b/>
                <w:bCs/>
                <w:lang w:eastAsia="zh-TW"/>
              </w:rPr>
              <w:t>2023</w:t>
            </w:r>
          </w:p>
        </w:tc>
        <w:tc>
          <w:tcPr>
            <w:tcW w:w="635" w:type="pct"/>
            <w:shd w:val="clear" w:color="auto" w:fill="FFC000" w:themeFill="accent4"/>
          </w:tcPr>
          <w:p w14:paraId="303014E6" w14:textId="5D424775" w:rsidR="15754C6C" w:rsidRDefault="002C7F49" w:rsidP="00891293">
            <w:pPr>
              <w:jc w:val="center"/>
              <w:rPr>
                <w:rFonts w:ascii="Calibri" w:eastAsia="SimSun" w:hAnsi="Calibri" w:cs="Calibri"/>
              </w:rPr>
            </w:pPr>
            <w:r>
              <w:rPr>
                <w:rFonts w:ascii="Calibri" w:eastAsia="SimSun" w:hAnsi="Calibri"/>
                <w:b/>
                <w:bCs/>
                <w:lang w:eastAsia="zh-TW"/>
              </w:rPr>
              <w:t>2024</w:t>
            </w:r>
          </w:p>
        </w:tc>
        <w:tc>
          <w:tcPr>
            <w:tcW w:w="635" w:type="pct"/>
            <w:shd w:val="clear" w:color="auto" w:fill="FFC000" w:themeFill="accent4"/>
          </w:tcPr>
          <w:p w14:paraId="5E315D52" w14:textId="1C90E7B0" w:rsidR="15754C6C" w:rsidRDefault="002C7F49" w:rsidP="00891293">
            <w:pPr>
              <w:jc w:val="center"/>
              <w:rPr>
                <w:rFonts w:ascii="Calibri" w:eastAsia="SimSun" w:hAnsi="Calibri" w:cs="Calibri"/>
              </w:rPr>
            </w:pPr>
            <w:r>
              <w:rPr>
                <w:rFonts w:ascii="Calibri" w:eastAsia="SimSun" w:hAnsi="Calibri"/>
                <w:b/>
                <w:bCs/>
                <w:lang w:eastAsia="zh-TW"/>
              </w:rPr>
              <w:t>2025</w:t>
            </w:r>
          </w:p>
        </w:tc>
      </w:tr>
      <w:bookmarkEnd w:id="0"/>
      <w:tr w:rsidR="15754C6C" w14:paraId="4C446DC0" w14:textId="77777777" w:rsidTr="0003646E">
        <w:tc>
          <w:tcPr>
            <w:tcW w:w="1188" w:type="pct"/>
          </w:tcPr>
          <w:p w14:paraId="37B840AD" w14:textId="1CC9F1C6" w:rsidR="15754C6C" w:rsidRDefault="002C7F49" w:rsidP="00891293">
            <w:pPr>
              <w:rPr>
                <w:rFonts w:ascii="Calibri" w:eastAsia="SimSun" w:hAnsi="Calibri" w:cs="Calibri"/>
              </w:rPr>
            </w:pPr>
            <w:r>
              <w:rPr>
                <w:rFonts w:ascii="Calibri" w:eastAsia="SimSun" w:hAnsi="Calibri"/>
                <w:lang w:eastAsia="zh-TW"/>
              </w:rPr>
              <w:t>A1</w:t>
            </w:r>
            <w:r>
              <w:rPr>
                <w:rFonts w:ascii="Calibri" w:eastAsia="SimSun" w:hAnsi="Calibri" w:hint="eastAsia"/>
                <w:lang w:eastAsia="zh-TW"/>
              </w:rPr>
              <w:t>目標</w:t>
            </w:r>
            <w:r>
              <w:rPr>
                <w:rFonts w:ascii="Calibri" w:eastAsia="SimSun" w:hAnsi="Calibri"/>
                <w:lang w:eastAsia="zh-TW"/>
              </w:rPr>
              <w:t xml:space="preserve"> </w:t>
            </w:r>
            <w:r>
              <w:rPr>
                <w:rFonts w:ascii="Calibri" w:eastAsia="SimSun" w:hAnsi="Calibri" w:hint="eastAsia"/>
                <w:lang w:eastAsia="zh-TW"/>
              </w:rPr>
              <w:t>≥</w:t>
            </w:r>
          </w:p>
        </w:tc>
        <w:tc>
          <w:tcPr>
            <w:tcW w:w="635" w:type="pct"/>
          </w:tcPr>
          <w:p w14:paraId="46A4AB4E" w14:textId="438669EB" w:rsidR="15754C6C" w:rsidRDefault="002C7F49" w:rsidP="00891293">
            <w:pPr>
              <w:jc w:val="center"/>
              <w:rPr>
                <w:rFonts w:ascii="Calibri" w:eastAsia="SimSun" w:hAnsi="Calibri" w:cs="Calibri"/>
              </w:rPr>
            </w:pPr>
            <w:r>
              <w:rPr>
                <w:rFonts w:ascii="Calibri" w:eastAsia="SimSun" w:hAnsi="Calibri"/>
                <w:lang w:eastAsia="zh-TW"/>
              </w:rPr>
              <w:t>76.10%</w:t>
            </w:r>
          </w:p>
        </w:tc>
        <w:tc>
          <w:tcPr>
            <w:tcW w:w="635" w:type="pct"/>
          </w:tcPr>
          <w:p w14:paraId="56C57DA2" w14:textId="372F6F7E" w:rsidR="15754C6C" w:rsidRDefault="002C7F49" w:rsidP="00891293">
            <w:pPr>
              <w:jc w:val="center"/>
              <w:rPr>
                <w:rFonts w:ascii="Calibri" w:eastAsia="SimSun" w:hAnsi="Calibri" w:cs="Calibri"/>
              </w:rPr>
            </w:pPr>
            <w:r>
              <w:rPr>
                <w:rFonts w:ascii="Calibri" w:eastAsia="SimSun" w:hAnsi="Calibri"/>
                <w:lang w:eastAsia="zh-TW"/>
              </w:rPr>
              <w:t>76.30%</w:t>
            </w:r>
          </w:p>
        </w:tc>
        <w:tc>
          <w:tcPr>
            <w:tcW w:w="635" w:type="pct"/>
          </w:tcPr>
          <w:p w14:paraId="1E64FDFD" w14:textId="56E61FF6" w:rsidR="15754C6C" w:rsidRDefault="002C7F49" w:rsidP="00891293">
            <w:pPr>
              <w:jc w:val="center"/>
              <w:rPr>
                <w:rFonts w:ascii="Calibri" w:eastAsia="SimSun" w:hAnsi="Calibri" w:cs="Calibri"/>
              </w:rPr>
            </w:pPr>
            <w:r>
              <w:rPr>
                <w:rFonts w:ascii="Calibri" w:eastAsia="SimSun" w:hAnsi="Calibri"/>
                <w:lang w:eastAsia="zh-TW"/>
              </w:rPr>
              <w:t>76.50%</w:t>
            </w:r>
          </w:p>
        </w:tc>
        <w:tc>
          <w:tcPr>
            <w:tcW w:w="635" w:type="pct"/>
          </w:tcPr>
          <w:p w14:paraId="6E1CED47" w14:textId="2223E3C9" w:rsidR="15754C6C" w:rsidRDefault="002C7F49" w:rsidP="00891293">
            <w:pPr>
              <w:jc w:val="center"/>
              <w:rPr>
                <w:rFonts w:ascii="Calibri" w:eastAsia="SimSun" w:hAnsi="Calibri" w:cs="Calibri"/>
              </w:rPr>
            </w:pPr>
            <w:r>
              <w:rPr>
                <w:rFonts w:ascii="Calibri" w:eastAsia="SimSun" w:hAnsi="Calibri"/>
                <w:lang w:eastAsia="zh-TW"/>
              </w:rPr>
              <w:t>76.70%</w:t>
            </w:r>
          </w:p>
        </w:tc>
        <w:tc>
          <w:tcPr>
            <w:tcW w:w="635" w:type="pct"/>
          </w:tcPr>
          <w:p w14:paraId="08E6A1F1" w14:textId="7F9593AF" w:rsidR="15754C6C" w:rsidRDefault="002C7F49" w:rsidP="00891293">
            <w:pPr>
              <w:jc w:val="center"/>
              <w:rPr>
                <w:rFonts w:ascii="Calibri" w:eastAsia="SimSun" w:hAnsi="Calibri" w:cs="Calibri"/>
              </w:rPr>
            </w:pPr>
            <w:r>
              <w:rPr>
                <w:rFonts w:ascii="Calibri" w:eastAsia="SimSun" w:hAnsi="Calibri"/>
                <w:lang w:eastAsia="zh-TW"/>
              </w:rPr>
              <w:t>76.90%</w:t>
            </w:r>
          </w:p>
        </w:tc>
        <w:tc>
          <w:tcPr>
            <w:tcW w:w="635" w:type="pct"/>
          </w:tcPr>
          <w:p w14:paraId="6B31B27D" w14:textId="1067D499" w:rsidR="15754C6C" w:rsidRDefault="002C7F49" w:rsidP="00891293">
            <w:pPr>
              <w:jc w:val="center"/>
              <w:rPr>
                <w:rFonts w:ascii="Calibri" w:eastAsia="SimSun" w:hAnsi="Calibri" w:cs="Calibri"/>
              </w:rPr>
            </w:pPr>
            <w:r>
              <w:rPr>
                <w:rFonts w:ascii="Calibri" w:eastAsia="SimSun" w:hAnsi="Calibri"/>
                <w:lang w:eastAsia="zh-TW"/>
              </w:rPr>
              <w:t>77.10%</w:t>
            </w:r>
          </w:p>
        </w:tc>
      </w:tr>
      <w:tr w:rsidR="15754C6C" w14:paraId="718DDD7A" w14:textId="77777777" w:rsidTr="0003646E">
        <w:tc>
          <w:tcPr>
            <w:tcW w:w="1188" w:type="pct"/>
          </w:tcPr>
          <w:p w14:paraId="117CBDCA" w14:textId="6AC0C110" w:rsidR="15754C6C" w:rsidRDefault="002C7F49" w:rsidP="00891293">
            <w:pPr>
              <w:rPr>
                <w:rFonts w:ascii="Calibri" w:eastAsia="SimSun" w:hAnsi="Calibri" w:cs="Calibri"/>
              </w:rPr>
            </w:pPr>
            <w:r>
              <w:rPr>
                <w:rFonts w:ascii="Calibri" w:eastAsia="SimSun" w:hAnsi="Calibri"/>
                <w:lang w:eastAsia="zh-TW"/>
              </w:rPr>
              <w:t>A2</w:t>
            </w:r>
            <w:r>
              <w:rPr>
                <w:rFonts w:ascii="Calibri" w:eastAsia="SimSun" w:hAnsi="Calibri" w:hint="eastAsia"/>
                <w:lang w:eastAsia="zh-TW"/>
              </w:rPr>
              <w:t>目標</w:t>
            </w:r>
            <w:r>
              <w:rPr>
                <w:rFonts w:ascii="Calibri" w:eastAsia="SimSun" w:hAnsi="Calibri"/>
                <w:lang w:eastAsia="zh-TW"/>
              </w:rPr>
              <w:t xml:space="preserve"> </w:t>
            </w:r>
            <w:r>
              <w:rPr>
                <w:rFonts w:ascii="Calibri" w:eastAsia="SimSun" w:hAnsi="Calibri" w:hint="eastAsia"/>
                <w:lang w:eastAsia="zh-TW"/>
              </w:rPr>
              <w:t>≥</w:t>
            </w:r>
          </w:p>
        </w:tc>
        <w:tc>
          <w:tcPr>
            <w:tcW w:w="635" w:type="pct"/>
          </w:tcPr>
          <w:p w14:paraId="635696B8" w14:textId="54CC8296" w:rsidR="15754C6C" w:rsidRDefault="002C7F49" w:rsidP="00891293">
            <w:pPr>
              <w:jc w:val="center"/>
              <w:rPr>
                <w:rFonts w:ascii="Calibri" w:eastAsia="SimSun" w:hAnsi="Calibri" w:cs="Calibri"/>
              </w:rPr>
            </w:pPr>
            <w:r>
              <w:rPr>
                <w:rFonts w:ascii="Calibri" w:eastAsia="SimSun" w:hAnsi="Calibri"/>
                <w:lang w:eastAsia="zh-TW"/>
              </w:rPr>
              <w:t>60.50%</w:t>
            </w:r>
          </w:p>
        </w:tc>
        <w:tc>
          <w:tcPr>
            <w:tcW w:w="635" w:type="pct"/>
          </w:tcPr>
          <w:p w14:paraId="0538F2D0" w14:textId="43AE27A8" w:rsidR="15754C6C" w:rsidRDefault="002C7F49" w:rsidP="00891293">
            <w:pPr>
              <w:jc w:val="center"/>
              <w:rPr>
                <w:rFonts w:ascii="Calibri" w:eastAsia="SimSun" w:hAnsi="Calibri" w:cs="Calibri"/>
              </w:rPr>
            </w:pPr>
            <w:r>
              <w:rPr>
                <w:rFonts w:ascii="Calibri" w:eastAsia="SimSun" w:hAnsi="Calibri"/>
                <w:lang w:eastAsia="zh-TW"/>
              </w:rPr>
              <w:t>60.70%</w:t>
            </w:r>
          </w:p>
        </w:tc>
        <w:tc>
          <w:tcPr>
            <w:tcW w:w="635" w:type="pct"/>
          </w:tcPr>
          <w:p w14:paraId="721CB51F" w14:textId="69EBE664" w:rsidR="15754C6C" w:rsidRDefault="002C7F49" w:rsidP="00891293">
            <w:pPr>
              <w:jc w:val="center"/>
              <w:rPr>
                <w:rFonts w:ascii="Calibri" w:eastAsia="SimSun" w:hAnsi="Calibri" w:cs="Calibri"/>
              </w:rPr>
            </w:pPr>
            <w:r>
              <w:rPr>
                <w:rFonts w:ascii="Calibri" w:eastAsia="SimSun" w:hAnsi="Calibri"/>
                <w:lang w:eastAsia="zh-TW"/>
              </w:rPr>
              <w:t>60.90%</w:t>
            </w:r>
          </w:p>
        </w:tc>
        <w:tc>
          <w:tcPr>
            <w:tcW w:w="635" w:type="pct"/>
          </w:tcPr>
          <w:p w14:paraId="07560DBC" w14:textId="07C7DFF2" w:rsidR="15754C6C" w:rsidRDefault="002C7F49" w:rsidP="00891293">
            <w:pPr>
              <w:jc w:val="center"/>
              <w:rPr>
                <w:rFonts w:ascii="Calibri" w:eastAsia="SimSun" w:hAnsi="Calibri" w:cs="Calibri"/>
              </w:rPr>
            </w:pPr>
            <w:r>
              <w:rPr>
                <w:rFonts w:ascii="Calibri" w:eastAsia="SimSun" w:hAnsi="Calibri"/>
                <w:lang w:eastAsia="zh-TW"/>
              </w:rPr>
              <w:t>61.10%</w:t>
            </w:r>
          </w:p>
        </w:tc>
        <w:tc>
          <w:tcPr>
            <w:tcW w:w="635" w:type="pct"/>
          </w:tcPr>
          <w:p w14:paraId="1629B540" w14:textId="4D31DF39" w:rsidR="15754C6C" w:rsidRDefault="002C7F49" w:rsidP="00891293">
            <w:pPr>
              <w:jc w:val="center"/>
              <w:rPr>
                <w:rFonts w:ascii="Calibri" w:eastAsia="SimSun" w:hAnsi="Calibri" w:cs="Calibri"/>
              </w:rPr>
            </w:pPr>
            <w:r>
              <w:rPr>
                <w:rFonts w:ascii="Calibri" w:eastAsia="SimSun" w:hAnsi="Calibri"/>
                <w:lang w:eastAsia="zh-TW"/>
              </w:rPr>
              <w:t>61.30%</w:t>
            </w:r>
          </w:p>
        </w:tc>
        <w:tc>
          <w:tcPr>
            <w:tcW w:w="635" w:type="pct"/>
          </w:tcPr>
          <w:p w14:paraId="27ACB9CE" w14:textId="6F8420C4" w:rsidR="15754C6C" w:rsidRDefault="002C7F49" w:rsidP="00891293">
            <w:pPr>
              <w:jc w:val="center"/>
              <w:rPr>
                <w:rFonts w:ascii="Calibri" w:eastAsia="SimSun" w:hAnsi="Calibri" w:cs="Calibri"/>
              </w:rPr>
            </w:pPr>
            <w:r>
              <w:rPr>
                <w:rFonts w:ascii="Calibri" w:eastAsia="SimSun" w:hAnsi="Calibri"/>
                <w:lang w:eastAsia="zh-TW"/>
              </w:rPr>
              <w:t>62.50%</w:t>
            </w:r>
          </w:p>
        </w:tc>
      </w:tr>
      <w:tr w:rsidR="15754C6C" w14:paraId="7671F797" w14:textId="77777777" w:rsidTr="0003646E">
        <w:tc>
          <w:tcPr>
            <w:tcW w:w="1188" w:type="pct"/>
          </w:tcPr>
          <w:p w14:paraId="6F022D7C" w14:textId="0C9A57DE" w:rsidR="15754C6C" w:rsidRDefault="002C7F49" w:rsidP="00891293">
            <w:pPr>
              <w:rPr>
                <w:rFonts w:ascii="Calibri" w:eastAsia="SimSun" w:hAnsi="Calibri" w:cs="Calibri"/>
              </w:rPr>
            </w:pPr>
            <w:r>
              <w:rPr>
                <w:rFonts w:ascii="Calibri" w:eastAsia="SimSun" w:hAnsi="Calibri"/>
                <w:lang w:eastAsia="zh-TW"/>
              </w:rPr>
              <w:t>B1</w:t>
            </w:r>
            <w:r>
              <w:rPr>
                <w:rFonts w:ascii="Calibri" w:eastAsia="SimSun" w:hAnsi="Calibri" w:hint="eastAsia"/>
                <w:lang w:eastAsia="zh-TW"/>
              </w:rPr>
              <w:t>目標</w:t>
            </w:r>
            <w:r>
              <w:rPr>
                <w:rFonts w:ascii="Calibri" w:eastAsia="SimSun" w:hAnsi="Calibri"/>
                <w:lang w:eastAsia="zh-TW"/>
              </w:rPr>
              <w:t xml:space="preserve"> </w:t>
            </w:r>
            <w:r>
              <w:rPr>
                <w:rFonts w:ascii="Calibri" w:eastAsia="SimSun" w:hAnsi="Calibri" w:hint="eastAsia"/>
                <w:lang w:eastAsia="zh-TW"/>
              </w:rPr>
              <w:t>≥</w:t>
            </w:r>
          </w:p>
        </w:tc>
        <w:tc>
          <w:tcPr>
            <w:tcW w:w="635" w:type="pct"/>
          </w:tcPr>
          <w:p w14:paraId="0EDDD65C" w14:textId="0BEA3C3A" w:rsidR="15754C6C" w:rsidRDefault="002C7F49" w:rsidP="00891293">
            <w:pPr>
              <w:jc w:val="center"/>
              <w:rPr>
                <w:rFonts w:ascii="Calibri" w:eastAsia="SimSun" w:hAnsi="Calibri" w:cs="Calibri"/>
              </w:rPr>
            </w:pPr>
            <w:r>
              <w:rPr>
                <w:rFonts w:ascii="Calibri" w:eastAsia="SimSun" w:hAnsi="Calibri"/>
                <w:lang w:eastAsia="zh-TW"/>
              </w:rPr>
              <w:t>74.20%</w:t>
            </w:r>
          </w:p>
        </w:tc>
        <w:tc>
          <w:tcPr>
            <w:tcW w:w="635" w:type="pct"/>
          </w:tcPr>
          <w:p w14:paraId="11263A6D" w14:textId="2B2825B7" w:rsidR="15754C6C" w:rsidRDefault="002C7F49" w:rsidP="00891293">
            <w:pPr>
              <w:jc w:val="center"/>
              <w:rPr>
                <w:rFonts w:ascii="Calibri" w:eastAsia="SimSun" w:hAnsi="Calibri" w:cs="Calibri"/>
              </w:rPr>
            </w:pPr>
            <w:r>
              <w:rPr>
                <w:rFonts w:ascii="Calibri" w:eastAsia="SimSun" w:hAnsi="Calibri"/>
                <w:lang w:eastAsia="zh-TW"/>
              </w:rPr>
              <w:t>74.40%</w:t>
            </w:r>
          </w:p>
        </w:tc>
        <w:tc>
          <w:tcPr>
            <w:tcW w:w="635" w:type="pct"/>
          </w:tcPr>
          <w:p w14:paraId="7D75B171" w14:textId="11BE4FF1" w:rsidR="15754C6C" w:rsidRDefault="002C7F49" w:rsidP="00891293">
            <w:pPr>
              <w:jc w:val="center"/>
              <w:rPr>
                <w:rFonts w:ascii="Calibri" w:eastAsia="SimSun" w:hAnsi="Calibri" w:cs="Calibri"/>
              </w:rPr>
            </w:pPr>
            <w:r>
              <w:rPr>
                <w:rFonts w:ascii="Calibri" w:eastAsia="SimSun" w:hAnsi="Calibri"/>
                <w:lang w:eastAsia="zh-TW"/>
              </w:rPr>
              <w:t>74.60%</w:t>
            </w:r>
          </w:p>
        </w:tc>
        <w:tc>
          <w:tcPr>
            <w:tcW w:w="635" w:type="pct"/>
          </w:tcPr>
          <w:p w14:paraId="5352E8CA" w14:textId="1B6C2842" w:rsidR="15754C6C" w:rsidRDefault="002C7F49" w:rsidP="00891293">
            <w:pPr>
              <w:jc w:val="center"/>
              <w:rPr>
                <w:rFonts w:ascii="Calibri" w:eastAsia="SimSun" w:hAnsi="Calibri" w:cs="Calibri"/>
              </w:rPr>
            </w:pPr>
            <w:r>
              <w:rPr>
                <w:rFonts w:ascii="Calibri" w:eastAsia="SimSun" w:hAnsi="Calibri"/>
                <w:lang w:eastAsia="zh-TW"/>
              </w:rPr>
              <w:t>74.80%</w:t>
            </w:r>
          </w:p>
        </w:tc>
        <w:tc>
          <w:tcPr>
            <w:tcW w:w="635" w:type="pct"/>
          </w:tcPr>
          <w:p w14:paraId="5DFE0EAA" w14:textId="0A4F675A" w:rsidR="15754C6C" w:rsidRDefault="002C7F49" w:rsidP="00891293">
            <w:pPr>
              <w:jc w:val="center"/>
              <w:rPr>
                <w:rFonts w:ascii="Calibri" w:eastAsia="SimSun" w:hAnsi="Calibri" w:cs="Calibri"/>
              </w:rPr>
            </w:pPr>
            <w:r>
              <w:rPr>
                <w:rFonts w:ascii="Calibri" w:eastAsia="SimSun" w:hAnsi="Calibri"/>
                <w:lang w:eastAsia="zh-TW"/>
              </w:rPr>
              <w:t>75.00%</w:t>
            </w:r>
          </w:p>
        </w:tc>
        <w:tc>
          <w:tcPr>
            <w:tcW w:w="635" w:type="pct"/>
          </w:tcPr>
          <w:p w14:paraId="767FBB9B" w14:textId="6A587347" w:rsidR="15754C6C" w:rsidRDefault="002C7F49" w:rsidP="00891293">
            <w:pPr>
              <w:jc w:val="center"/>
              <w:rPr>
                <w:rFonts w:ascii="Calibri" w:eastAsia="SimSun" w:hAnsi="Calibri" w:cs="Calibri"/>
              </w:rPr>
            </w:pPr>
            <w:r>
              <w:rPr>
                <w:rFonts w:ascii="Calibri" w:eastAsia="SimSun" w:hAnsi="Calibri"/>
                <w:lang w:eastAsia="zh-TW"/>
              </w:rPr>
              <w:t>75.20%</w:t>
            </w:r>
          </w:p>
        </w:tc>
      </w:tr>
      <w:tr w:rsidR="15754C6C" w14:paraId="7C4844EF" w14:textId="77777777" w:rsidTr="0003646E">
        <w:tc>
          <w:tcPr>
            <w:tcW w:w="1188" w:type="pct"/>
          </w:tcPr>
          <w:p w14:paraId="5FE4DD08" w14:textId="31E0EE6D" w:rsidR="15754C6C" w:rsidRDefault="002C7F49" w:rsidP="00891293">
            <w:pPr>
              <w:rPr>
                <w:rFonts w:ascii="Calibri" w:eastAsia="SimSun" w:hAnsi="Calibri" w:cs="Calibri"/>
              </w:rPr>
            </w:pPr>
            <w:r>
              <w:rPr>
                <w:rFonts w:ascii="Calibri" w:eastAsia="SimSun" w:hAnsi="Calibri"/>
                <w:lang w:eastAsia="zh-TW"/>
              </w:rPr>
              <w:t>B2</w:t>
            </w:r>
            <w:r>
              <w:rPr>
                <w:rFonts w:ascii="Calibri" w:eastAsia="SimSun" w:hAnsi="Calibri" w:hint="eastAsia"/>
                <w:lang w:eastAsia="zh-TW"/>
              </w:rPr>
              <w:t>目標</w:t>
            </w:r>
            <w:r>
              <w:rPr>
                <w:rFonts w:ascii="Calibri" w:eastAsia="SimSun" w:hAnsi="Calibri"/>
                <w:lang w:eastAsia="zh-TW"/>
              </w:rPr>
              <w:t xml:space="preserve"> </w:t>
            </w:r>
            <w:r>
              <w:rPr>
                <w:rFonts w:ascii="Calibri" w:eastAsia="SimSun" w:hAnsi="Calibri" w:hint="eastAsia"/>
                <w:lang w:eastAsia="zh-TW"/>
              </w:rPr>
              <w:t>≥</w:t>
            </w:r>
          </w:p>
        </w:tc>
        <w:tc>
          <w:tcPr>
            <w:tcW w:w="635" w:type="pct"/>
          </w:tcPr>
          <w:p w14:paraId="76ADB655" w14:textId="13142D1C" w:rsidR="15754C6C" w:rsidRDefault="002C7F49" w:rsidP="00891293">
            <w:pPr>
              <w:jc w:val="center"/>
              <w:rPr>
                <w:rFonts w:ascii="Calibri" w:eastAsia="SimSun" w:hAnsi="Calibri" w:cs="Calibri"/>
              </w:rPr>
            </w:pPr>
            <w:r>
              <w:rPr>
                <w:rFonts w:ascii="Calibri" w:eastAsia="SimSun" w:hAnsi="Calibri"/>
                <w:lang w:eastAsia="zh-TW"/>
              </w:rPr>
              <w:t>58.10%</w:t>
            </w:r>
          </w:p>
        </w:tc>
        <w:tc>
          <w:tcPr>
            <w:tcW w:w="635" w:type="pct"/>
          </w:tcPr>
          <w:p w14:paraId="18F8862D" w14:textId="64759220" w:rsidR="15754C6C" w:rsidRDefault="002C7F49" w:rsidP="00891293">
            <w:pPr>
              <w:jc w:val="center"/>
              <w:rPr>
                <w:rFonts w:ascii="Calibri" w:eastAsia="SimSun" w:hAnsi="Calibri" w:cs="Calibri"/>
              </w:rPr>
            </w:pPr>
            <w:r>
              <w:rPr>
                <w:rFonts w:ascii="Calibri" w:eastAsia="SimSun" w:hAnsi="Calibri"/>
                <w:lang w:eastAsia="zh-TW"/>
              </w:rPr>
              <w:t>58.30%</w:t>
            </w:r>
          </w:p>
        </w:tc>
        <w:tc>
          <w:tcPr>
            <w:tcW w:w="635" w:type="pct"/>
          </w:tcPr>
          <w:p w14:paraId="7240C662" w14:textId="2F6A8CF7" w:rsidR="15754C6C" w:rsidRDefault="002C7F49" w:rsidP="00891293">
            <w:pPr>
              <w:jc w:val="center"/>
              <w:rPr>
                <w:rFonts w:ascii="Calibri" w:eastAsia="SimSun" w:hAnsi="Calibri" w:cs="Calibri"/>
              </w:rPr>
            </w:pPr>
            <w:r>
              <w:rPr>
                <w:rFonts w:ascii="Calibri" w:eastAsia="SimSun" w:hAnsi="Calibri"/>
                <w:lang w:eastAsia="zh-TW"/>
              </w:rPr>
              <w:t>58.30%</w:t>
            </w:r>
          </w:p>
        </w:tc>
        <w:tc>
          <w:tcPr>
            <w:tcW w:w="635" w:type="pct"/>
          </w:tcPr>
          <w:p w14:paraId="72510A08" w14:textId="37CA8D7A" w:rsidR="15754C6C" w:rsidRDefault="002C7F49" w:rsidP="00891293">
            <w:pPr>
              <w:jc w:val="center"/>
              <w:rPr>
                <w:rFonts w:ascii="Calibri" w:eastAsia="SimSun" w:hAnsi="Calibri" w:cs="Calibri"/>
              </w:rPr>
            </w:pPr>
            <w:r>
              <w:rPr>
                <w:rFonts w:ascii="Calibri" w:eastAsia="SimSun" w:hAnsi="Calibri"/>
                <w:lang w:eastAsia="zh-TW"/>
              </w:rPr>
              <w:t>58.50%</w:t>
            </w:r>
          </w:p>
        </w:tc>
        <w:tc>
          <w:tcPr>
            <w:tcW w:w="635" w:type="pct"/>
          </w:tcPr>
          <w:p w14:paraId="002CC6DE" w14:textId="1BDB703F" w:rsidR="15754C6C" w:rsidRDefault="002C7F49" w:rsidP="00891293">
            <w:pPr>
              <w:jc w:val="center"/>
              <w:rPr>
                <w:rFonts w:ascii="Calibri" w:eastAsia="SimSun" w:hAnsi="Calibri" w:cs="Calibri"/>
              </w:rPr>
            </w:pPr>
            <w:r>
              <w:rPr>
                <w:rFonts w:ascii="Calibri" w:eastAsia="SimSun" w:hAnsi="Calibri"/>
                <w:lang w:eastAsia="zh-TW"/>
              </w:rPr>
              <w:t>58.70%</w:t>
            </w:r>
          </w:p>
        </w:tc>
        <w:tc>
          <w:tcPr>
            <w:tcW w:w="635" w:type="pct"/>
          </w:tcPr>
          <w:p w14:paraId="14EC9D7B" w14:textId="2EFCA87D" w:rsidR="15754C6C" w:rsidRDefault="002C7F49" w:rsidP="00891293">
            <w:pPr>
              <w:jc w:val="center"/>
              <w:rPr>
                <w:rFonts w:ascii="Calibri" w:eastAsia="SimSun" w:hAnsi="Calibri" w:cs="Calibri"/>
              </w:rPr>
            </w:pPr>
            <w:r>
              <w:rPr>
                <w:rFonts w:ascii="Calibri" w:eastAsia="SimSun" w:hAnsi="Calibri"/>
                <w:lang w:eastAsia="zh-TW"/>
              </w:rPr>
              <w:t>58.90%</w:t>
            </w:r>
          </w:p>
        </w:tc>
      </w:tr>
      <w:tr w:rsidR="15754C6C" w14:paraId="3E1CEA68" w14:textId="77777777" w:rsidTr="0003646E">
        <w:tc>
          <w:tcPr>
            <w:tcW w:w="1188" w:type="pct"/>
          </w:tcPr>
          <w:p w14:paraId="2A643B7E" w14:textId="3780D473" w:rsidR="15754C6C" w:rsidRDefault="002C7F49" w:rsidP="00891293">
            <w:pPr>
              <w:rPr>
                <w:rFonts w:ascii="Calibri" w:eastAsia="SimSun" w:hAnsi="Calibri" w:cs="Calibri"/>
              </w:rPr>
            </w:pPr>
            <w:r>
              <w:rPr>
                <w:rFonts w:ascii="Calibri" w:eastAsia="SimSun" w:hAnsi="Calibri"/>
                <w:lang w:eastAsia="zh-TW"/>
              </w:rPr>
              <w:t>C1</w:t>
            </w:r>
            <w:r>
              <w:rPr>
                <w:rFonts w:ascii="Calibri" w:eastAsia="SimSun" w:hAnsi="Calibri" w:hint="eastAsia"/>
                <w:lang w:eastAsia="zh-TW"/>
              </w:rPr>
              <w:t>目標</w:t>
            </w:r>
            <w:r>
              <w:rPr>
                <w:rFonts w:ascii="Calibri" w:eastAsia="SimSun" w:hAnsi="Calibri"/>
                <w:lang w:eastAsia="zh-TW"/>
              </w:rPr>
              <w:t xml:space="preserve"> </w:t>
            </w:r>
            <w:r>
              <w:rPr>
                <w:rFonts w:ascii="Calibri" w:eastAsia="SimSun" w:hAnsi="Calibri" w:hint="eastAsia"/>
                <w:lang w:eastAsia="zh-TW"/>
              </w:rPr>
              <w:t>≥</w:t>
            </w:r>
          </w:p>
        </w:tc>
        <w:tc>
          <w:tcPr>
            <w:tcW w:w="635" w:type="pct"/>
          </w:tcPr>
          <w:p w14:paraId="16A5A7A4" w14:textId="464571D1" w:rsidR="15754C6C" w:rsidRDefault="002C7F49" w:rsidP="00891293">
            <w:pPr>
              <w:jc w:val="center"/>
              <w:rPr>
                <w:rFonts w:ascii="Calibri" w:eastAsia="SimSun" w:hAnsi="Calibri" w:cs="Calibri"/>
              </w:rPr>
            </w:pPr>
            <w:r>
              <w:rPr>
                <w:rFonts w:ascii="Calibri" w:eastAsia="SimSun" w:hAnsi="Calibri"/>
                <w:lang w:eastAsia="zh-TW"/>
              </w:rPr>
              <w:t>74.10%</w:t>
            </w:r>
          </w:p>
        </w:tc>
        <w:tc>
          <w:tcPr>
            <w:tcW w:w="635" w:type="pct"/>
          </w:tcPr>
          <w:p w14:paraId="0DCB1999" w14:textId="46CA1D0D" w:rsidR="15754C6C" w:rsidRDefault="002C7F49" w:rsidP="00891293">
            <w:pPr>
              <w:jc w:val="center"/>
              <w:rPr>
                <w:rFonts w:ascii="Calibri" w:eastAsia="SimSun" w:hAnsi="Calibri" w:cs="Calibri"/>
              </w:rPr>
            </w:pPr>
            <w:r>
              <w:rPr>
                <w:rFonts w:ascii="Calibri" w:eastAsia="SimSun" w:hAnsi="Calibri"/>
                <w:lang w:eastAsia="zh-TW"/>
              </w:rPr>
              <w:t>74.30%</w:t>
            </w:r>
          </w:p>
        </w:tc>
        <w:tc>
          <w:tcPr>
            <w:tcW w:w="635" w:type="pct"/>
          </w:tcPr>
          <w:p w14:paraId="1AF2B278" w14:textId="0F74578B" w:rsidR="15754C6C" w:rsidRDefault="002C7F49" w:rsidP="00891293">
            <w:pPr>
              <w:jc w:val="center"/>
              <w:rPr>
                <w:rFonts w:ascii="Calibri" w:eastAsia="SimSun" w:hAnsi="Calibri" w:cs="Calibri"/>
              </w:rPr>
            </w:pPr>
            <w:r>
              <w:rPr>
                <w:rFonts w:ascii="Calibri" w:eastAsia="SimSun" w:hAnsi="Calibri"/>
                <w:lang w:eastAsia="zh-TW"/>
              </w:rPr>
              <w:t>74.50%</w:t>
            </w:r>
          </w:p>
        </w:tc>
        <w:tc>
          <w:tcPr>
            <w:tcW w:w="635" w:type="pct"/>
          </w:tcPr>
          <w:p w14:paraId="2CAA0348" w14:textId="5E7C4D75" w:rsidR="15754C6C" w:rsidRDefault="002C7F49" w:rsidP="00891293">
            <w:pPr>
              <w:jc w:val="center"/>
              <w:rPr>
                <w:rFonts w:ascii="Calibri" w:eastAsia="SimSun" w:hAnsi="Calibri" w:cs="Calibri"/>
              </w:rPr>
            </w:pPr>
            <w:r>
              <w:rPr>
                <w:rFonts w:ascii="Calibri" w:eastAsia="SimSun" w:hAnsi="Calibri"/>
                <w:lang w:eastAsia="zh-TW"/>
              </w:rPr>
              <w:t>74.70%</w:t>
            </w:r>
          </w:p>
        </w:tc>
        <w:tc>
          <w:tcPr>
            <w:tcW w:w="635" w:type="pct"/>
          </w:tcPr>
          <w:p w14:paraId="0AF5494E" w14:textId="6154774A" w:rsidR="15754C6C" w:rsidRDefault="002C7F49" w:rsidP="00891293">
            <w:pPr>
              <w:jc w:val="center"/>
              <w:rPr>
                <w:rFonts w:ascii="Calibri" w:eastAsia="SimSun" w:hAnsi="Calibri" w:cs="Calibri"/>
              </w:rPr>
            </w:pPr>
            <w:r>
              <w:rPr>
                <w:rFonts w:ascii="Calibri" w:eastAsia="SimSun" w:hAnsi="Calibri"/>
                <w:lang w:eastAsia="zh-TW"/>
              </w:rPr>
              <w:t>74.90%</w:t>
            </w:r>
          </w:p>
        </w:tc>
        <w:tc>
          <w:tcPr>
            <w:tcW w:w="635" w:type="pct"/>
          </w:tcPr>
          <w:p w14:paraId="497A3FD5" w14:textId="16052C10" w:rsidR="15754C6C" w:rsidRDefault="002C7F49" w:rsidP="00891293">
            <w:pPr>
              <w:jc w:val="center"/>
              <w:rPr>
                <w:rFonts w:ascii="Calibri" w:eastAsia="SimSun" w:hAnsi="Calibri" w:cs="Calibri"/>
              </w:rPr>
            </w:pPr>
            <w:r>
              <w:rPr>
                <w:rFonts w:ascii="Calibri" w:eastAsia="SimSun" w:hAnsi="Calibri"/>
                <w:lang w:eastAsia="zh-TW"/>
              </w:rPr>
              <w:t>75.10%</w:t>
            </w:r>
          </w:p>
        </w:tc>
      </w:tr>
      <w:tr w:rsidR="15754C6C" w14:paraId="35B89E9B" w14:textId="77777777" w:rsidTr="0003646E">
        <w:tc>
          <w:tcPr>
            <w:tcW w:w="1188" w:type="pct"/>
          </w:tcPr>
          <w:p w14:paraId="523BCBDF" w14:textId="112F6783" w:rsidR="15754C6C" w:rsidRDefault="002C7F49" w:rsidP="00891293">
            <w:pPr>
              <w:rPr>
                <w:rFonts w:ascii="Calibri" w:eastAsia="SimSun" w:hAnsi="Calibri" w:cs="Calibri"/>
              </w:rPr>
            </w:pPr>
            <w:r>
              <w:rPr>
                <w:rFonts w:ascii="Calibri" w:eastAsia="SimSun" w:hAnsi="Calibri"/>
                <w:lang w:eastAsia="zh-TW"/>
              </w:rPr>
              <w:t>C2</w:t>
            </w:r>
            <w:r>
              <w:rPr>
                <w:rFonts w:ascii="Calibri" w:eastAsia="SimSun" w:hAnsi="Calibri" w:hint="eastAsia"/>
                <w:lang w:eastAsia="zh-TW"/>
              </w:rPr>
              <w:t>目標</w:t>
            </w:r>
            <w:r>
              <w:rPr>
                <w:rFonts w:ascii="Calibri" w:eastAsia="SimSun" w:hAnsi="Calibri"/>
                <w:lang w:eastAsia="zh-TW"/>
              </w:rPr>
              <w:t xml:space="preserve"> </w:t>
            </w:r>
            <w:r>
              <w:rPr>
                <w:rFonts w:ascii="Calibri" w:eastAsia="SimSun" w:hAnsi="Calibri" w:hint="eastAsia"/>
                <w:lang w:eastAsia="zh-TW"/>
              </w:rPr>
              <w:t>≥</w:t>
            </w:r>
          </w:p>
        </w:tc>
        <w:tc>
          <w:tcPr>
            <w:tcW w:w="635" w:type="pct"/>
          </w:tcPr>
          <w:p w14:paraId="0EE55B0C" w14:textId="1BDC9940" w:rsidR="15754C6C" w:rsidRDefault="002C7F49" w:rsidP="00891293">
            <w:pPr>
              <w:jc w:val="center"/>
              <w:rPr>
                <w:rFonts w:ascii="Calibri" w:eastAsia="SimSun" w:hAnsi="Calibri" w:cs="Calibri"/>
              </w:rPr>
            </w:pPr>
            <w:r>
              <w:rPr>
                <w:rFonts w:ascii="Calibri" w:eastAsia="SimSun" w:hAnsi="Calibri"/>
                <w:lang w:eastAsia="zh-TW"/>
              </w:rPr>
              <w:t>61.50%</w:t>
            </w:r>
          </w:p>
        </w:tc>
        <w:tc>
          <w:tcPr>
            <w:tcW w:w="635" w:type="pct"/>
          </w:tcPr>
          <w:p w14:paraId="76153990" w14:textId="28C7ED51" w:rsidR="15754C6C" w:rsidRDefault="002C7F49" w:rsidP="00891293">
            <w:pPr>
              <w:jc w:val="center"/>
              <w:rPr>
                <w:rFonts w:ascii="Calibri" w:eastAsia="SimSun" w:hAnsi="Calibri" w:cs="Calibri"/>
              </w:rPr>
            </w:pPr>
            <w:r>
              <w:rPr>
                <w:rFonts w:ascii="Calibri" w:eastAsia="SimSun" w:hAnsi="Calibri"/>
                <w:lang w:eastAsia="zh-TW"/>
              </w:rPr>
              <w:t>61.70%</w:t>
            </w:r>
          </w:p>
        </w:tc>
        <w:tc>
          <w:tcPr>
            <w:tcW w:w="635" w:type="pct"/>
          </w:tcPr>
          <w:p w14:paraId="65676E09" w14:textId="18B11724" w:rsidR="15754C6C" w:rsidRDefault="002C7F49" w:rsidP="00891293">
            <w:pPr>
              <w:jc w:val="center"/>
              <w:rPr>
                <w:rFonts w:ascii="Calibri" w:eastAsia="SimSun" w:hAnsi="Calibri" w:cs="Calibri"/>
              </w:rPr>
            </w:pPr>
            <w:r>
              <w:rPr>
                <w:rFonts w:ascii="Calibri" w:eastAsia="SimSun" w:hAnsi="Calibri"/>
                <w:lang w:eastAsia="zh-TW"/>
              </w:rPr>
              <w:t>61.90%</w:t>
            </w:r>
          </w:p>
        </w:tc>
        <w:tc>
          <w:tcPr>
            <w:tcW w:w="635" w:type="pct"/>
          </w:tcPr>
          <w:p w14:paraId="23ADFC5B" w14:textId="69AFA73D" w:rsidR="15754C6C" w:rsidRDefault="002C7F49" w:rsidP="00891293">
            <w:pPr>
              <w:jc w:val="center"/>
              <w:rPr>
                <w:rFonts w:ascii="Calibri" w:eastAsia="SimSun" w:hAnsi="Calibri" w:cs="Calibri"/>
              </w:rPr>
            </w:pPr>
            <w:r>
              <w:rPr>
                <w:rFonts w:ascii="Calibri" w:eastAsia="SimSun" w:hAnsi="Calibri"/>
                <w:lang w:eastAsia="zh-TW"/>
              </w:rPr>
              <w:t>62.10%</w:t>
            </w:r>
          </w:p>
        </w:tc>
        <w:tc>
          <w:tcPr>
            <w:tcW w:w="635" w:type="pct"/>
          </w:tcPr>
          <w:p w14:paraId="174C170D" w14:textId="7C7C826C" w:rsidR="15754C6C" w:rsidRDefault="002C7F49" w:rsidP="00891293">
            <w:pPr>
              <w:jc w:val="center"/>
              <w:rPr>
                <w:rFonts w:ascii="Calibri" w:eastAsia="SimSun" w:hAnsi="Calibri" w:cs="Calibri"/>
              </w:rPr>
            </w:pPr>
            <w:r>
              <w:rPr>
                <w:rFonts w:ascii="Calibri" w:eastAsia="SimSun" w:hAnsi="Calibri"/>
                <w:lang w:eastAsia="zh-TW"/>
              </w:rPr>
              <w:t>62.30%</w:t>
            </w:r>
          </w:p>
        </w:tc>
        <w:tc>
          <w:tcPr>
            <w:tcW w:w="635" w:type="pct"/>
          </w:tcPr>
          <w:p w14:paraId="71D6B95C" w14:textId="6F121A97" w:rsidR="15754C6C" w:rsidRDefault="002C7F49" w:rsidP="00891293">
            <w:pPr>
              <w:jc w:val="center"/>
              <w:rPr>
                <w:rFonts w:ascii="Calibri" w:eastAsia="SimSun" w:hAnsi="Calibri" w:cs="Calibri"/>
              </w:rPr>
            </w:pPr>
            <w:r>
              <w:rPr>
                <w:rFonts w:ascii="Calibri" w:eastAsia="SimSun" w:hAnsi="Calibri"/>
                <w:lang w:eastAsia="zh-TW"/>
              </w:rPr>
              <w:t>62.50%</w:t>
            </w:r>
          </w:p>
        </w:tc>
      </w:tr>
    </w:tbl>
    <w:p w14:paraId="3C4D8B57" w14:textId="2F2F49E6" w:rsidR="0BD6362E" w:rsidRDefault="002C7F49" w:rsidP="00891293">
      <w:pPr>
        <w:spacing w:line="240" w:lineRule="auto"/>
        <w:rPr>
          <w:rFonts w:ascii="Calibri" w:eastAsia="SimSun" w:hAnsi="Calibri" w:cs="Calibri"/>
          <w:color w:val="000000" w:themeColor="text1"/>
        </w:rPr>
      </w:pPr>
      <w:r>
        <w:rPr>
          <w:rFonts w:ascii="Calibri" w:eastAsia="SimSun" w:hAnsi="Calibri" w:hint="eastAsia"/>
          <w:color w:val="000000" w:themeColor="text1"/>
          <w:lang w:eastAsia="zh-TW"/>
        </w:rPr>
        <w:t>例</w:t>
      </w:r>
      <w:r>
        <w:rPr>
          <w:rFonts w:ascii="Calibri" w:eastAsia="SimSun" w:hAnsi="Calibri"/>
          <w:color w:val="000000" w:themeColor="text1"/>
          <w:lang w:eastAsia="zh-TW"/>
        </w:rPr>
        <w:t>B</w:t>
      </w:r>
      <w:r>
        <w:rPr>
          <w:rFonts w:ascii="Calibri" w:eastAsia="SimSun" w:hAnsi="Calibri" w:hint="eastAsia"/>
          <w:color w:val="000000" w:themeColor="text1"/>
          <w:lang w:eastAsia="zh-TW"/>
        </w:rPr>
        <w:t>顯示增長更加迅速的情況。</w:t>
      </w:r>
    </w:p>
    <w:p w14:paraId="74470600" w14:textId="69DF7A53" w:rsidR="00041319" w:rsidRDefault="002C7F49" w:rsidP="00891293">
      <w:pPr>
        <w:spacing w:after="0" w:line="240" w:lineRule="auto"/>
        <w:jc w:val="center"/>
        <w:rPr>
          <w:rFonts w:ascii="Calibri" w:eastAsia="SimSun" w:hAnsi="Calibri" w:cs="Calibri"/>
          <w:b/>
          <w:bCs/>
          <w:color w:val="538135" w:themeColor="accent6" w:themeShade="BF"/>
        </w:rPr>
      </w:pPr>
      <w:r>
        <w:rPr>
          <w:rFonts w:ascii="Calibri" w:eastAsia="SimSun" w:hAnsi="Calibri" w:hint="eastAsia"/>
          <w:b/>
          <w:bCs/>
          <w:color w:val="538135" w:themeColor="accent6" w:themeShade="BF"/>
          <w:lang w:eastAsia="zh-TW"/>
        </w:rPr>
        <w:t>如果您需要更多資訊以便提供回饋，請聯繫：</w:t>
      </w:r>
    </w:p>
    <w:p w14:paraId="34ECC461" w14:textId="0D2D5F67" w:rsidR="15754C6C" w:rsidRDefault="002C7F49" w:rsidP="00891293">
      <w:pPr>
        <w:spacing w:after="0" w:line="240" w:lineRule="auto"/>
        <w:jc w:val="center"/>
        <w:rPr>
          <w:rFonts w:ascii="Calibri" w:eastAsia="SimSun" w:hAnsi="Calibri" w:cs="Calibri"/>
          <w:b/>
          <w:bCs/>
        </w:rPr>
      </w:pPr>
      <w:r>
        <w:rPr>
          <w:rFonts w:ascii="Calibri" w:eastAsia="SimSun" w:hAnsi="Calibri"/>
          <w:b/>
          <w:bCs/>
          <w:color w:val="538135" w:themeColor="accent6" w:themeShade="BF"/>
          <w:lang w:eastAsia="zh-TW"/>
        </w:rPr>
        <w:t>Bruce Sheppard</w:t>
      </w:r>
      <w:r>
        <w:rPr>
          <w:rFonts w:hint="eastAsia"/>
          <w:lang w:eastAsia="zh-TW"/>
        </w:rPr>
        <w:t>，郵箱</w:t>
      </w:r>
      <w:hyperlink r:id="rId19">
        <w:r>
          <w:rPr>
            <w:rStyle w:val="Hyperlink"/>
            <w:rFonts w:ascii="Calibri" w:eastAsia="SimSun" w:hAnsi="Calibri"/>
            <w:b/>
            <w:bCs/>
            <w:lang w:eastAsia="zh-TW"/>
          </w:rPr>
          <w:t>bruce.sheppard@state.or.us</w:t>
        </w:r>
      </w:hyperlink>
      <w:r>
        <w:rPr>
          <w:rFonts w:hint="eastAsia"/>
          <w:lang w:eastAsia="zh-TW"/>
        </w:rPr>
        <w:t>。</w:t>
      </w:r>
    </w:p>
    <w:sectPr w:rsidR="15754C6C" w:rsidSect="00E85C7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738A8" w14:textId="77777777" w:rsidR="007911BE" w:rsidRDefault="007911BE" w:rsidP="00A015AF">
      <w:pPr>
        <w:spacing w:after="0" w:line="240" w:lineRule="auto"/>
      </w:pPr>
      <w:r>
        <w:separator/>
      </w:r>
    </w:p>
  </w:endnote>
  <w:endnote w:type="continuationSeparator" w:id="0">
    <w:p w14:paraId="033FB9A7" w14:textId="77777777" w:rsidR="007911BE" w:rsidRDefault="007911BE" w:rsidP="00A015AF">
      <w:pPr>
        <w:spacing w:after="0" w:line="240" w:lineRule="auto"/>
      </w:pPr>
      <w:r>
        <w:continuationSeparator/>
      </w:r>
    </w:p>
  </w:endnote>
  <w:endnote w:type="continuationNotice" w:id="1">
    <w:p w14:paraId="2EF227C9" w14:textId="77777777" w:rsidR="007911BE" w:rsidRDefault="007911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2F991" w14:textId="77777777" w:rsidR="007911BE" w:rsidRDefault="007911BE" w:rsidP="00A015AF">
      <w:pPr>
        <w:spacing w:after="0" w:line="240" w:lineRule="auto"/>
      </w:pPr>
      <w:r>
        <w:separator/>
      </w:r>
    </w:p>
  </w:footnote>
  <w:footnote w:type="continuationSeparator" w:id="0">
    <w:p w14:paraId="7AA0CDE6" w14:textId="77777777" w:rsidR="007911BE" w:rsidRDefault="007911BE" w:rsidP="00A015AF">
      <w:pPr>
        <w:spacing w:after="0" w:line="240" w:lineRule="auto"/>
      </w:pPr>
      <w:r>
        <w:continuationSeparator/>
      </w:r>
    </w:p>
  </w:footnote>
  <w:footnote w:type="continuationNotice" w:id="1">
    <w:p w14:paraId="78C05ED3" w14:textId="77777777" w:rsidR="007911BE" w:rsidRDefault="007911B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2DEF"/>
    <w:multiLevelType w:val="hybridMultilevel"/>
    <w:tmpl w:val="B614A036"/>
    <w:lvl w:ilvl="0" w:tplc="D442A77C">
      <w:start w:val="1"/>
      <w:numFmt w:val="bullet"/>
      <w:lvlText w:val=""/>
      <w:lvlJc w:val="left"/>
      <w:pPr>
        <w:ind w:left="720" w:hanging="360"/>
      </w:pPr>
      <w:rPr>
        <w:rFonts w:ascii="Symbol" w:hAnsi="Symbol" w:hint="default"/>
      </w:rPr>
    </w:lvl>
    <w:lvl w:ilvl="1" w:tplc="DC6CCE7E">
      <w:start w:val="1"/>
      <w:numFmt w:val="bullet"/>
      <w:lvlText w:val="o"/>
      <w:lvlJc w:val="left"/>
      <w:pPr>
        <w:ind w:left="1440" w:hanging="360"/>
      </w:pPr>
      <w:rPr>
        <w:rFonts w:ascii="Courier New" w:hAnsi="Courier New" w:cs="Times New Roman" w:hint="default"/>
      </w:rPr>
    </w:lvl>
    <w:lvl w:ilvl="2" w:tplc="3DDEB66C">
      <w:start w:val="1"/>
      <w:numFmt w:val="bullet"/>
      <w:lvlText w:val=""/>
      <w:lvlJc w:val="left"/>
      <w:pPr>
        <w:ind w:left="2160" w:hanging="360"/>
      </w:pPr>
      <w:rPr>
        <w:rFonts w:ascii="Wingdings" w:hAnsi="Wingdings" w:hint="default"/>
      </w:rPr>
    </w:lvl>
    <w:lvl w:ilvl="3" w:tplc="BB16B2AC">
      <w:start w:val="1"/>
      <w:numFmt w:val="bullet"/>
      <w:lvlText w:val=""/>
      <w:lvlJc w:val="left"/>
      <w:pPr>
        <w:ind w:left="2880" w:hanging="360"/>
      </w:pPr>
      <w:rPr>
        <w:rFonts w:ascii="Symbol" w:hAnsi="Symbol" w:hint="default"/>
      </w:rPr>
    </w:lvl>
    <w:lvl w:ilvl="4" w:tplc="017EBCD8">
      <w:start w:val="1"/>
      <w:numFmt w:val="bullet"/>
      <w:lvlText w:val="o"/>
      <w:lvlJc w:val="left"/>
      <w:pPr>
        <w:ind w:left="3600" w:hanging="360"/>
      </w:pPr>
      <w:rPr>
        <w:rFonts w:ascii="Courier New" w:hAnsi="Courier New" w:cs="Times New Roman" w:hint="default"/>
      </w:rPr>
    </w:lvl>
    <w:lvl w:ilvl="5" w:tplc="1EE46AC2">
      <w:start w:val="1"/>
      <w:numFmt w:val="bullet"/>
      <w:lvlText w:val=""/>
      <w:lvlJc w:val="left"/>
      <w:pPr>
        <w:ind w:left="4320" w:hanging="360"/>
      </w:pPr>
      <w:rPr>
        <w:rFonts w:ascii="Wingdings" w:hAnsi="Wingdings" w:hint="default"/>
      </w:rPr>
    </w:lvl>
    <w:lvl w:ilvl="6" w:tplc="0ACA4422">
      <w:start w:val="1"/>
      <w:numFmt w:val="bullet"/>
      <w:lvlText w:val=""/>
      <w:lvlJc w:val="left"/>
      <w:pPr>
        <w:ind w:left="5040" w:hanging="360"/>
      </w:pPr>
      <w:rPr>
        <w:rFonts w:ascii="Symbol" w:hAnsi="Symbol" w:hint="default"/>
      </w:rPr>
    </w:lvl>
    <w:lvl w:ilvl="7" w:tplc="5BAAED6E">
      <w:start w:val="1"/>
      <w:numFmt w:val="bullet"/>
      <w:lvlText w:val="o"/>
      <w:lvlJc w:val="left"/>
      <w:pPr>
        <w:ind w:left="5760" w:hanging="360"/>
      </w:pPr>
      <w:rPr>
        <w:rFonts w:ascii="Courier New" w:hAnsi="Courier New" w:cs="Times New Roman" w:hint="default"/>
      </w:rPr>
    </w:lvl>
    <w:lvl w:ilvl="8" w:tplc="41F23FB4">
      <w:start w:val="1"/>
      <w:numFmt w:val="bullet"/>
      <w:lvlText w:val=""/>
      <w:lvlJc w:val="left"/>
      <w:pPr>
        <w:ind w:left="6480" w:hanging="360"/>
      </w:pPr>
      <w:rPr>
        <w:rFonts w:ascii="Wingdings" w:hAnsi="Wingdings" w:hint="default"/>
      </w:rPr>
    </w:lvl>
  </w:abstractNum>
  <w:abstractNum w:abstractNumId="1" w15:restartNumberingAfterBreak="0">
    <w:nsid w:val="088E6D0A"/>
    <w:multiLevelType w:val="hybridMultilevel"/>
    <w:tmpl w:val="CB366504"/>
    <w:lvl w:ilvl="0" w:tplc="D9485534">
      <w:start w:val="1"/>
      <w:numFmt w:val="decimal"/>
      <w:lvlText w:val="%1."/>
      <w:lvlJc w:val="left"/>
      <w:pPr>
        <w:ind w:left="720" w:hanging="360"/>
      </w:pPr>
    </w:lvl>
    <w:lvl w:ilvl="1" w:tplc="06E24E52">
      <w:start w:val="1"/>
      <w:numFmt w:val="lowerLetter"/>
      <w:lvlText w:val="%2."/>
      <w:lvlJc w:val="left"/>
      <w:pPr>
        <w:ind w:left="1440" w:hanging="360"/>
      </w:pPr>
    </w:lvl>
    <w:lvl w:ilvl="2" w:tplc="0ADAABC6">
      <w:start w:val="1"/>
      <w:numFmt w:val="lowerRoman"/>
      <w:lvlText w:val="%3."/>
      <w:lvlJc w:val="right"/>
      <w:pPr>
        <w:ind w:left="2160" w:hanging="180"/>
      </w:pPr>
    </w:lvl>
    <w:lvl w:ilvl="3" w:tplc="6EBC895C">
      <w:start w:val="1"/>
      <w:numFmt w:val="decimal"/>
      <w:lvlText w:val="%4."/>
      <w:lvlJc w:val="left"/>
      <w:pPr>
        <w:ind w:left="2880" w:hanging="360"/>
      </w:pPr>
    </w:lvl>
    <w:lvl w:ilvl="4" w:tplc="17C66768">
      <w:start w:val="1"/>
      <w:numFmt w:val="lowerLetter"/>
      <w:lvlText w:val="%5."/>
      <w:lvlJc w:val="left"/>
      <w:pPr>
        <w:ind w:left="3600" w:hanging="360"/>
      </w:pPr>
    </w:lvl>
    <w:lvl w:ilvl="5" w:tplc="9334BD54">
      <w:start w:val="1"/>
      <w:numFmt w:val="lowerRoman"/>
      <w:lvlText w:val="%6."/>
      <w:lvlJc w:val="right"/>
      <w:pPr>
        <w:ind w:left="4320" w:hanging="180"/>
      </w:pPr>
    </w:lvl>
    <w:lvl w:ilvl="6" w:tplc="CA7E028E">
      <w:start w:val="1"/>
      <w:numFmt w:val="decimal"/>
      <w:lvlText w:val="%7."/>
      <w:lvlJc w:val="left"/>
      <w:pPr>
        <w:ind w:left="5040" w:hanging="360"/>
      </w:pPr>
    </w:lvl>
    <w:lvl w:ilvl="7" w:tplc="63CC1BD8">
      <w:start w:val="1"/>
      <w:numFmt w:val="lowerLetter"/>
      <w:lvlText w:val="%8."/>
      <w:lvlJc w:val="left"/>
      <w:pPr>
        <w:ind w:left="5760" w:hanging="360"/>
      </w:pPr>
    </w:lvl>
    <w:lvl w:ilvl="8" w:tplc="8E7CBC80">
      <w:start w:val="1"/>
      <w:numFmt w:val="lowerRoman"/>
      <w:lvlText w:val="%9."/>
      <w:lvlJc w:val="right"/>
      <w:pPr>
        <w:ind w:left="6480" w:hanging="180"/>
      </w:pPr>
    </w:lvl>
  </w:abstractNum>
  <w:abstractNum w:abstractNumId="2" w15:restartNumberingAfterBreak="0">
    <w:nsid w:val="1A9507BA"/>
    <w:multiLevelType w:val="hybridMultilevel"/>
    <w:tmpl w:val="103C20F4"/>
    <w:lvl w:ilvl="0" w:tplc="9A6235A4">
      <w:start w:val="1"/>
      <w:numFmt w:val="bullet"/>
      <w:lvlText w:val=""/>
      <w:lvlJc w:val="left"/>
      <w:pPr>
        <w:ind w:left="720" w:hanging="360"/>
      </w:pPr>
      <w:rPr>
        <w:rFonts w:ascii="Symbol" w:hAnsi="Symbol" w:hint="default"/>
      </w:rPr>
    </w:lvl>
    <w:lvl w:ilvl="1" w:tplc="5AE45B18">
      <w:start w:val="1"/>
      <w:numFmt w:val="bullet"/>
      <w:lvlText w:val="o"/>
      <w:lvlJc w:val="left"/>
      <w:pPr>
        <w:ind w:left="1440" w:hanging="360"/>
      </w:pPr>
      <w:rPr>
        <w:rFonts w:ascii="Courier New" w:hAnsi="Courier New" w:hint="default"/>
      </w:rPr>
    </w:lvl>
    <w:lvl w:ilvl="2" w:tplc="43208416">
      <w:start w:val="1"/>
      <w:numFmt w:val="bullet"/>
      <w:lvlText w:val=""/>
      <w:lvlJc w:val="left"/>
      <w:pPr>
        <w:ind w:left="2160" w:hanging="360"/>
      </w:pPr>
      <w:rPr>
        <w:rFonts w:ascii="Wingdings" w:hAnsi="Wingdings" w:hint="default"/>
      </w:rPr>
    </w:lvl>
    <w:lvl w:ilvl="3" w:tplc="9ED61AF4">
      <w:start w:val="1"/>
      <w:numFmt w:val="bullet"/>
      <w:lvlText w:val=""/>
      <w:lvlJc w:val="left"/>
      <w:pPr>
        <w:ind w:left="2880" w:hanging="360"/>
      </w:pPr>
      <w:rPr>
        <w:rFonts w:ascii="Symbol" w:hAnsi="Symbol" w:hint="default"/>
      </w:rPr>
    </w:lvl>
    <w:lvl w:ilvl="4" w:tplc="6FCEAAF2">
      <w:start w:val="1"/>
      <w:numFmt w:val="bullet"/>
      <w:lvlText w:val="o"/>
      <w:lvlJc w:val="left"/>
      <w:pPr>
        <w:ind w:left="3600" w:hanging="360"/>
      </w:pPr>
      <w:rPr>
        <w:rFonts w:ascii="Courier New" w:hAnsi="Courier New" w:hint="default"/>
      </w:rPr>
    </w:lvl>
    <w:lvl w:ilvl="5" w:tplc="BBC63AAA">
      <w:start w:val="1"/>
      <w:numFmt w:val="bullet"/>
      <w:lvlText w:val=""/>
      <w:lvlJc w:val="left"/>
      <w:pPr>
        <w:ind w:left="4320" w:hanging="360"/>
      </w:pPr>
      <w:rPr>
        <w:rFonts w:ascii="Wingdings" w:hAnsi="Wingdings" w:hint="default"/>
      </w:rPr>
    </w:lvl>
    <w:lvl w:ilvl="6" w:tplc="1ADCD408">
      <w:start w:val="1"/>
      <w:numFmt w:val="bullet"/>
      <w:lvlText w:val=""/>
      <w:lvlJc w:val="left"/>
      <w:pPr>
        <w:ind w:left="5040" w:hanging="360"/>
      </w:pPr>
      <w:rPr>
        <w:rFonts w:ascii="Symbol" w:hAnsi="Symbol" w:hint="default"/>
      </w:rPr>
    </w:lvl>
    <w:lvl w:ilvl="7" w:tplc="F57E92FA">
      <w:start w:val="1"/>
      <w:numFmt w:val="bullet"/>
      <w:lvlText w:val="o"/>
      <w:lvlJc w:val="left"/>
      <w:pPr>
        <w:ind w:left="5760" w:hanging="360"/>
      </w:pPr>
      <w:rPr>
        <w:rFonts w:ascii="Courier New" w:hAnsi="Courier New" w:hint="default"/>
      </w:rPr>
    </w:lvl>
    <w:lvl w:ilvl="8" w:tplc="1EB6848C">
      <w:start w:val="1"/>
      <w:numFmt w:val="bullet"/>
      <w:lvlText w:val=""/>
      <w:lvlJc w:val="left"/>
      <w:pPr>
        <w:ind w:left="6480" w:hanging="360"/>
      </w:pPr>
      <w:rPr>
        <w:rFonts w:ascii="Wingdings" w:hAnsi="Wingdings" w:hint="default"/>
      </w:rPr>
    </w:lvl>
  </w:abstractNum>
  <w:abstractNum w:abstractNumId="3" w15:restartNumberingAfterBreak="0">
    <w:nsid w:val="21190251"/>
    <w:multiLevelType w:val="hybridMultilevel"/>
    <w:tmpl w:val="F64EB6AE"/>
    <w:lvl w:ilvl="0" w:tplc="9FC8314A">
      <w:start w:val="1"/>
      <w:numFmt w:val="decimal"/>
      <w:lvlText w:val="%1."/>
      <w:lvlJc w:val="left"/>
      <w:pPr>
        <w:ind w:left="720" w:hanging="360"/>
      </w:pPr>
    </w:lvl>
    <w:lvl w:ilvl="1" w:tplc="620E3B7A">
      <w:start w:val="1"/>
      <w:numFmt w:val="lowerLetter"/>
      <w:lvlText w:val="%2."/>
      <w:lvlJc w:val="left"/>
      <w:pPr>
        <w:ind w:left="1440" w:hanging="360"/>
      </w:pPr>
    </w:lvl>
    <w:lvl w:ilvl="2" w:tplc="105279A0">
      <w:start w:val="1"/>
      <w:numFmt w:val="lowerRoman"/>
      <w:lvlText w:val="%3."/>
      <w:lvlJc w:val="right"/>
      <w:pPr>
        <w:ind w:left="2160" w:hanging="180"/>
      </w:pPr>
    </w:lvl>
    <w:lvl w:ilvl="3" w:tplc="90D8484C">
      <w:start w:val="1"/>
      <w:numFmt w:val="decimal"/>
      <w:lvlText w:val="%4."/>
      <w:lvlJc w:val="left"/>
      <w:pPr>
        <w:ind w:left="2880" w:hanging="360"/>
      </w:pPr>
    </w:lvl>
    <w:lvl w:ilvl="4" w:tplc="D77E7944">
      <w:start w:val="1"/>
      <w:numFmt w:val="lowerLetter"/>
      <w:lvlText w:val="%5."/>
      <w:lvlJc w:val="left"/>
      <w:pPr>
        <w:ind w:left="3600" w:hanging="360"/>
      </w:pPr>
    </w:lvl>
    <w:lvl w:ilvl="5" w:tplc="B832E7AE">
      <w:start w:val="1"/>
      <w:numFmt w:val="lowerRoman"/>
      <w:lvlText w:val="%6."/>
      <w:lvlJc w:val="right"/>
      <w:pPr>
        <w:ind w:left="4320" w:hanging="180"/>
      </w:pPr>
    </w:lvl>
    <w:lvl w:ilvl="6" w:tplc="7C1A6136">
      <w:start w:val="1"/>
      <w:numFmt w:val="decimal"/>
      <w:lvlText w:val="%7."/>
      <w:lvlJc w:val="left"/>
      <w:pPr>
        <w:ind w:left="5040" w:hanging="360"/>
      </w:pPr>
    </w:lvl>
    <w:lvl w:ilvl="7" w:tplc="CF5E0548">
      <w:start w:val="1"/>
      <w:numFmt w:val="lowerLetter"/>
      <w:lvlText w:val="%8."/>
      <w:lvlJc w:val="left"/>
      <w:pPr>
        <w:ind w:left="5760" w:hanging="360"/>
      </w:pPr>
    </w:lvl>
    <w:lvl w:ilvl="8" w:tplc="DCE84088">
      <w:start w:val="1"/>
      <w:numFmt w:val="lowerRoman"/>
      <w:lvlText w:val="%9."/>
      <w:lvlJc w:val="right"/>
      <w:pPr>
        <w:ind w:left="6480" w:hanging="180"/>
      </w:pPr>
    </w:lvl>
  </w:abstractNum>
  <w:abstractNum w:abstractNumId="4" w15:restartNumberingAfterBreak="0">
    <w:nsid w:val="21E6376E"/>
    <w:multiLevelType w:val="hybridMultilevel"/>
    <w:tmpl w:val="584CEB0C"/>
    <w:lvl w:ilvl="0" w:tplc="EEE0BDFC">
      <w:start w:val="1"/>
      <w:numFmt w:val="bullet"/>
      <w:lvlText w:val=""/>
      <w:lvlJc w:val="left"/>
      <w:pPr>
        <w:ind w:left="720" w:hanging="360"/>
      </w:pPr>
      <w:rPr>
        <w:rFonts w:ascii="Symbol" w:hAnsi="Symbol" w:hint="default"/>
      </w:rPr>
    </w:lvl>
    <w:lvl w:ilvl="1" w:tplc="F7841D52">
      <w:start w:val="1"/>
      <w:numFmt w:val="bullet"/>
      <w:lvlText w:val="o"/>
      <w:lvlJc w:val="left"/>
      <w:pPr>
        <w:ind w:left="1440" w:hanging="360"/>
      </w:pPr>
      <w:rPr>
        <w:rFonts w:ascii="Courier New" w:hAnsi="Courier New" w:hint="default"/>
      </w:rPr>
    </w:lvl>
    <w:lvl w:ilvl="2" w:tplc="4BA66D66">
      <w:start w:val="1"/>
      <w:numFmt w:val="bullet"/>
      <w:lvlText w:val=""/>
      <w:lvlJc w:val="left"/>
      <w:pPr>
        <w:ind w:left="2160" w:hanging="360"/>
      </w:pPr>
      <w:rPr>
        <w:rFonts w:ascii="Wingdings" w:hAnsi="Wingdings" w:hint="default"/>
      </w:rPr>
    </w:lvl>
    <w:lvl w:ilvl="3" w:tplc="6082BDB6">
      <w:start w:val="1"/>
      <w:numFmt w:val="bullet"/>
      <w:lvlText w:val=""/>
      <w:lvlJc w:val="left"/>
      <w:pPr>
        <w:ind w:left="2880" w:hanging="360"/>
      </w:pPr>
      <w:rPr>
        <w:rFonts w:ascii="Symbol" w:hAnsi="Symbol" w:hint="default"/>
      </w:rPr>
    </w:lvl>
    <w:lvl w:ilvl="4" w:tplc="924A8938">
      <w:start w:val="1"/>
      <w:numFmt w:val="bullet"/>
      <w:lvlText w:val="o"/>
      <w:lvlJc w:val="left"/>
      <w:pPr>
        <w:ind w:left="3600" w:hanging="360"/>
      </w:pPr>
      <w:rPr>
        <w:rFonts w:ascii="Courier New" w:hAnsi="Courier New" w:hint="default"/>
      </w:rPr>
    </w:lvl>
    <w:lvl w:ilvl="5" w:tplc="A1945BA0">
      <w:start w:val="1"/>
      <w:numFmt w:val="bullet"/>
      <w:lvlText w:val=""/>
      <w:lvlJc w:val="left"/>
      <w:pPr>
        <w:ind w:left="4320" w:hanging="360"/>
      </w:pPr>
      <w:rPr>
        <w:rFonts w:ascii="Wingdings" w:hAnsi="Wingdings" w:hint="default"/>
      </w:rPr>
    </w:lvl>
    <w:lvl w:ilvl="6" w:tplc="8FDA0312">
      <w:start w:val="1"/>
      <w:numFmt w:val="bullet"/>
      <w:lvlText w:val=""/>
      <w:lvlJc w:val="left"/>
      <w:pPr>
        <w:ind w:left="5040" w:hanging="360"/>
      </w:pPr>
      <w:rPr>
        <w:rFonts w:ascii="Symbol" w:hAnsi="Symbol" w:hint="default"/>
      </w:rPr>
    </w:lvl>
    <w:lvl w:ilvl="7" w:tplc="3C2A8DFA">
      <w:start w:val="1"/>
      <w:numFmt w:val="bullet"/>
      <w:lvlText w:val="o"/>
      <w:lvlJc w:val="left"/>
      <w:pPr>
        <w:ind w:left="5760" w:hanging="360"/>
      </w:pPr>
      <w:rPr>
        <w:rFonts w:ascii="Courier New" w:hAnsi="Courier New" w:hint="default"/>
      </w:rPr>
    </w:lvl>
    <w:lvl w:ilvl="8" w:tplc="3C1C784A">
      <w:start w:val="1"/>
      <w:numFmt w:val="bullet"/>
      <w:lvlText w:val=""/>
      <w:lvlJc w:val="left"/>
      <w:pPr>
        <w:ind w:left="6480" w:hanging="360"/>
      </w:pPr>
      <w:rPr>
        <w:rFonts w:ascii="Wingdings" w:hAnsi="Wingdings" w:hint="default"/>
      </w:rPr>
    </w:lvl>
  </w:abstractNum>
  <w:abstractNum w:abstractNumId="5" w15:restartNumberingAfterBreak="0">
    <w:nsid w:val="231813C0"/>
    <w:multiLevelType w:val="hybridMultilevel"/>
    <w:tmpl w:val="BB3C89A6"/>
    <w:lvl w:ilvl="0" w:tplc="1DF6D22E">
      <w:start w:val="1"/>
      <w:numFmt w:val="bullet"/>
      <w:lvlText w:val=""/>
      <w:lvlJc w:val="left"/>
      <w:pPr>
        <w:ind w:left="720" w:hanging="360"/>
      </w:pPr>
      <w:rPr>
        <w:rFonts w:ascii="Symbol" w:hAnsi="Symbol" w:hint="default"/>
      </w:rPr>
    </w:lvl>
    <w:lvl w:ilvl="1" w:tplc="E36C363C">
      <w:start w:val="1"/>
      <w:numFmt w:val="bullet"/>
      <w:lvlText w:val="o"/>
      <w:lvlJc w:val="left"/>
      <w:pPr>
        <w:ind w:left="1440" w:hanging="360"/>
      </w:pPr>
      <w:rPr>
        <w:rFonts w:ascii="Courier New" w:hAnsi="Courier New" w:hint="default"/>
      </w:rPr>
    </w:lvl>
    <w:lvl w:ilvl="2" w:tplc="13E805D0">
      <w:start w:val="1"/>
      <w:numFmt w:val="bullet"/>
      <w:lvlText w:val=""/>
      <w:lvlJc w:val="left"/>
      <w:pPr>
        <w:ind w:left="2160" w:hanging="360"/>
      </w:pPr>
      <w:rPr>
        <w:rFonts w:ascii="Wingdings" w:hAnsi="Wingdings" w:hint="default"/>
      </w:rPr>
    </w:lvl>
    <w:lvl w:ilvl="3" w:tplc="4E3247D0">
      <w:start w:val="1"/>
      <w:numFmt w:val="bullet"/>
      <w:lvlText w:val=""/>
      <w:lvlJc w:val="left"/>
      <w:pPr>
        <w:ind w:left="2880" w:hanging="360"/>
      </w:pPr>
      <w:rPr>
        <w:rFonts w:ascii="Symbol" w:hAnsi="Symbol" w:hint="default"/>
      </w:rPr>
    </w:lvl>
    <w:lvl w:ilvl="4" w:tplc="7ECE41A4">
      <w:start w:val="1"/>
      <w:numFmt w:val="bullet"/>
      <w:lvlText w:val="o"/>
      <w:lvlJc w:val="left"/>
      <w:pPr>
        <w:ind w:left="3600" w:hanging="360"/>
      </w:pPr>
      <w:rPr>
        <w:rFonts w:ascii="Courier New" w:hAnsi="Courier New" w:hint="default"/>
      </w:rPr>
    </w:lvl>
    <w:lvl w:ilvl="5" w:tplc="A5065BFC">
      <w:start w:val="1"/>
      <w:numFmt w:val="bullet"/>
      <w:lvlText w:val=""/>
      <w:lvlJc w:val="left"/>
      <w:pPr>
        <w:ind w:left="4320" w:hanging="360"/>
      </w:pPr>
      <w:rPr>
        <w:rFonts w:ascii="Wingdings" w:hAnsi="Wingdings" w:hint="default"/>
      </w:rPr>
    </w:lvl>
    <w:lvl w:ilvl="6" w:tplc="44143DAE">
      <w:start w:val="1"/>
      <w:numFmt w:val="bullet"/>
      <w:lvlText w:val=""/>
      <w:lvlJc w:val="left"/>
      <w:pPr>
        <w:ind w:left="5040" w:hanging="360"/>
      </w:pPr>
      <w:rPr>
        <w:rFonts w:ascii="Symbol" w:hAnsi="Symbol" w:hint="default"/>
      </w:rPr>
    </w:lvl>
    <w:lvl w:ilvl="7" w:tplc="CDF81B22">
      <w:start w:val="1"/>
      <w:numFmt w:val="bullet"/>
      <w:lvlText w:val="o"/>
      <w:lvlJc w:val="left"/>
      <w:pPr>
        <w:ind w:left="5760" w:hanging="360"/>
      </w:pPr>
      <w:rPr>
        <w:rFonts w:ascii="Courier New" w:hAnsi="Courier New" w:hint="default"/>
      </w:rPr>
    </w:lvl>
    <w:lvl w:ilvl="8" w:tplc="4D960040">
      <w:start w:val="1"/>
      <w:numFmt w:val="bullet"/>
      <w:lvlText w:val=""/>
      <w:lvlJc w:val="left"/>
      <w:pPr>
        <w:ind w:left="6480" w:hanging="360"/>
      </w:pPr>
      <w:rPr>
        <w:rFonts w:ascii="Wingdings" w:hAnsi="Wingdings" w:hint="default"/>
      </w:rPr>
    </w:lvl>
  </w:abstractNum>
  <w:abstractNum w:abstractNumId="6" w15:restartNumberingAfterBreak="0">
    <w:nsid w:val="3B987060"/>
    <w:multiLevelType w:val="hybridMultilevel"/>
    <w:tmpl w:val="BE78B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51352"/>
    <w:multiLevelType w:val="hybridMultilevel"/>
    <w:tmpl w:val="CB1C77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DD4815"/>
    <w:multiLevelType w:val="multilevel"/>
    <w:tmpl w:val="48CC2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731ABB"/>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903EB3"/>
    <w:multiLevelType w:val="hybridMultilevel"/>
    <w:tmpl w:val="FAF8B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375C17"/>
    <w:multiLevelType w:val="hybridMultilevel"/>
    <w:tmpl w:val="36724684"/>
    <w:lvl w:ilvl="0" w:tplc="987E9BD0">
      <w:start w:val="1"/>
      <w:numFmt w:val="bullet"/>
      <w:lvlText w:val=""/>
      <w:lvlJc w:val="left"/>
      <w:pPr>
        <w:ind w:left="720" w:hanging="360"/>
      </w:pPr>
      <w:rPr>
        <w:rFonts w:ascii="Symbol" w:hAnsi="Symbol" w:hint="default"/>
      </w:rPr>
    </w:lvl>
    <w:lvl w:ilvl="1" w:tplc="0C34707C">
      <w:start w:val="1"/>
      <w:numFmt w:val="bullet"/>
      <w:lvlText w:val="o"/>
      <w:lvlJc w:val="left"/>
      <w:pPr>
        <w:ind w:left="1440" w:hanging="360"/>
      </w:pPr>
      <w:rPr>
        <w:rFonts w:ascii="Courier New" w:hAnsi="Courier New" w:hint="default"/>
      </w:rPr>
    </w:lvl>
    <w:lvl w:ilvl="2" w:tplc="D638BE88">
      <w:start w:val="1"/>
      <w:numFmt w:val="bullet"/>
      <w:lvlText w:val=""/>
      <w:lvlJc w:val="left"/>
      <w:pPr>
        <w:ind w:left="2160" w:hanging="360"/>
      </w:pPr>
      <w:rPr>
        <w:rFonts w:ascii="Wingdings" w:hAnsi="Wingdings" w:hint="default"/>
      </w:rPr>
    </w:lvl>
    <w:lvl w:ilvl="3" w:tplc="1B3C55A6">
      <w:start w:val="1"/>
      <w:numFmt w:val="bullet"/>
      <w:lvlText w:val=""/>
      <w:lvlJc w:val="left"/>
      <w:pPr>
        <w:ind w:left="2880" w:hanging="360"/>
      </w:pPr>
      <w:rPr>
        <w:rFonts w:ascii="Symbol" w:hAnsi="Symbol" w:hint="default"/>
      </w:rPr>
    </w:lvl>
    <w:lvl w:ilvl="4" w:tplc="5BCC361C">
      <w:start w:val="1"/>
      <w:numFmt w:val="bullet"/>
      <w:lvlText w:val="o"/>
      <w:lvlJc w:val="left"/>
      <w:pPr>
        <w:ind w:left="3600" w:hanging="360"/>
      </w:pPr>
      <w:rPr>
        <w:rFonts w:ascii="Courier New" w:hAnsi="Courier New" w:hint="default"/>
      </w:rPr>
    </w:lvl>
    <w:lvl w:ilvl="5" w:tplc="616C03F0">
      <w:start w:val="1"/>
      <w:numFmt w:val="bullet"/>
      <w:lvlText w:val=""/>
      <w:lvlJc w:val="left"/>
      <w:pPr>
        <w:ind w:left="4320" w:hanging="360"/>
      </w:pPr>
      <w:rPr>
        <w:rFonts w:ascii="Wingdings" w:hAnsi="Wingdings" w:hint="default"/>
      </w:rPr>
    </w:lvl>
    <w:lvl w:ilvl="6" w:tplc="7C483BBA">
      <w:start w:val="1"/>
      <w:numFmt w:val="bullet"/>
      <w:lvlText w:val=""/>
      <w:lvlJc w:val="left"/>
      <w:pPr>
        <w:ind w:left="5040" w:hanging="360"/>
      </w:pPr>
      <w:rPr>
        <w:rFonts w:ascii="Symbol" w:hAnsi="Symbol" w:hint="default"/>
      </w:rPr>
    </w:lvl>
    <w:lvl w:ilvl="7" w:tplc="B1AA69A4">
      <w:start w:val="1"/>
      <w:numFmt w:val="bullet"/>
      <w:lvlText w:val="o"/>
      <w:lvlJc w:val="left"/>
      <w:pPr>
        <w:ind w:left="5760" w:hanging="360"/>
      </w:pPr>
      <w:rPr>
        <w:rFonts w:ascii="Courier New" w:hAnsi="Courier New" w:hint="default"/>
      </w:rPr>
    </w:lvl>
    <w:lvl w:ilvl="8" w:tplc="2ACE6A3A">
      <w:start w:val="1"/>
      <w:numFmt w:val="bullet"/>
      <w:lvlText w:val=""/>
      <w:lvlJc w:val="left"/>
      <w:pPr>
        <w:ind w:left="6480" w:hanging="360"/>
      </w:pPr>
      <w:rPr>
        <w:rFonts w:ascii="Wingdings" w:hAnsi="Wingdings" w:hint="default"/>
      </w:rPr>
    </w:lvl>
  </w:abstractNum>
  <w:abstractNum w:abstractNumId="12" w15:restartNumberingAfterBreak="0">
    <w:nsid w:val="7B082AB2"/>
    <w:multiLevelType w:val="hybridMultilevel"/>
    <w:tmpl w:val="4282F3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4"/>
  </w:num>
  <w:num w:numId="4">
    <w:abstractNumId w:val="3"/>
  </w:num>
  <w:num w:numId="5">
    <w:abstractNumId w:val="1"/>
  </w:num>
  <w:num w:numId="6">
    <w:abstractNumId w:val="2"/>
  </w:num>
  <w:num w:numId="7">
    <w:abstractNumId w:val="8"/>
  </w:num>
  <w:num w:numId="8">
    <w:abstractNumId w:val="9"/>
  </w:num>
  <w:num w:numId="9">
    <w:abstractNumId w:val="6"/>
  </w:num>
  <w:num w:numId="10">
    <w:abstractNumId w:val="7"/>
  </w:num>
  <w:num w:numId="11">
    <w:abstractNumId w:val="10"/>
  </w:num>
  <w:num w:numId="12">
    <w:abstractNumId w:val="12"/>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bordersDoNotSurroundHeader/>
  <w:bordersDoNotSurroundFooter/>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D70CBB"/>
    <w:rsid w:val="00021F98"/>
    <w:rsid w:val="000229A8"/>
    <w:rsid w:val="0003646E"/>
    <w:rsid w:val="00041319"/>
    <w:rsid w:val="00057550"/>
    <w:rsid w:val="000771E0"/>
    <w:rsid w:val="00082930"/>
    <w:rsid w:val="000B0724"/>
    <w:rsid w:val="000B7B51"/>
    <w:rsid w:val="000E3321"/>
    <w:rsid w:val="000E446A"/>
    <w:rsid w:val="000E4FA0"/>
    <w:rsid w:val="000F2CEB"/>
    <w:rsid w:val="000F4459"/>
    <w:rsid w:val="00103F34"/>
    <w:rsid w:val="00124274"/>
    <w:rsid w:val="001500B8"/>
    <w:rsid w:val="00151057"/>
    <w:rsid w:val="001B1F13"/>
    <w:rsid w:val="001B52CA"/>
    <w:rsid w:val="001C031B"/>
    <w:rsid w:val="001F49DD"/>
    <w:rsid w:val="002330DF"/>
    <w:rsid w:val="0023458C"/>
    <w:rsid w:val="00251241"/>
    <w:rsid w:val="0026797A"/>
    <w:rsid w:val="0027587A"/>
    <w:rsid w:val="00293CAB"/>
    <w:rsid w:val="002A100A"/>
    <w:rsid w:val="002B268E"/>
    <w:rsid w:val="002C5FD8"/>
    <w:rsid w:val="002C7F49"/>
    <w:rsid w:val="002D66CC"/>
    <w:rsid w:val="002F003B"/>
    <w:rsid w:val="00300812"/>
    <w:rsid w:val="00300F93"/>
    <w:rsid w:val="00316E35"/>
    <w:rsid w:val="003245D9"/>
    <w:rsid w:val="00327EB0"/>
    <w:rsid w:val="00356BE5"/>
    <w:rsid w:val="00373050"/>
    <w:rsid w:val="003E302B"/>
    <w:rsid w:val="00417559"/>
    <w:rsid w:val="004332D0"/>
    <w:rsid w:val="00434A4B"/>
    <w:rsid w:val="004546E0"/>
    <w:rsid w:val="004634C1"/>
    <w:rsid w:val="00472F13"/>
    <w:rsid w:val="00496DD9"/>
    <w:rsid w:val="004B3A12"/>
    <w:rsid w:val="00506FC3"/>
    <w:rsid w:val="00551272"/>
    <w:rsid w:val="005B50E3"/>
    <w:rsid w:val="005D6523"/>
    <w:rsid w:val="005F2E24"/>
    <w:rsid w:val="00614B0D"/>
    <w:rsid w:val="00621EAC"/>
    <w:rsid w:val="006231FB"/>
    <w:rsid w:val="006279FC"/>
    <w:rsid w:val="0066003C"/>
    <w:rsid w:val="00664935"/>
    <w:rsid w:val="00664F90"/>
    <w:rsid w:val="00665A1E"/>
    <w:rsid w:val="00686AA4"/>
    <w:rsid w:val="00696549"/>
    <w:rsid w:val="006B3525"/>
    <w:rsid w:val="006C7344"/>
    <w:rsid w:val="00770DA0"/>
    <w:rsid w:val="007911BE"/>
    <w:rsid w:val="007F7D05"/>
    <w:rsid w:val="00800077"/>
    <w:rsid w:val="00814085"/>
    <w:rsid w:val="00851819"/>
    <w:rsid w:val="008707C4"/>
    <w:rsid w:val="00872B58"/>
    <w:rsid w:val="00872BA4"/>
    <w:rsid w:val="00873D62"/>
    <w:rsid w:val="0087580F"/>
    <w:rsid w:val="00891293"/>
    <w:rsid w:val="00891521"/>
    <w:rsid w:val="008A4231"/>
    <w:rsid w:val="008C5DD2"/>
    <w:rsid w:val="008F0D97"/>
    <w:rsid w:val="0092561F"/>
    <w:rsid w:val="009346B8"/>
    <w:rsid w:val="00954BDA"/>
    <w:rsid w:val="00963CE4"/>
    <w:rsid w:val="0096520A"/>
    <w:rsid w:val="00976EA9"/>
    <w:rsid w:val="00980D00"/>
    <w:rsid w:val="00992029"/>
    <w:rsid w:val="009A23AC"/>
    <w:rsid w:val="009C00DB"/>
    <w:rsid w:val="009C5702"/>
    <w:rsid w:val="009C74C1"/>
    <w:rsid w:val="009E1242"/>
    <w:rsid w:val="009E373C"/>
    <w:rsid w:val="00A015AF"/>
    <w:rsid w:val="00A02945"/>
    <w:rsid w:val="00A106D4"/>
    <w:rsid w:val="00A42905"/>
    <w:rsid w:val="00A47CF8"/>
    <w:rsid w:val="00A83936"/>
    <w:rsid w:val="00AD1A06"/>
    <w:rsid w:val="00AD2B4F"/>
    <w:rsid w:val="00AD794D"/>
    <w:rsid w:val="00B224C7"/>
    <w:rsid w:val="00B464F8"/>
    <w:rsid w:val="00B51C91"/>
    <w:rsid w:val="00B542E4"/>
    <w:rsid w:val="00B65DAE"/>
    <w:rsid w:val="00B77D28"/>
    <w:rsid w:val="00B816A3"/>
    <w:rsid w:val="00B87EF5"/>
    <w:rsid w:val="00B9167F"/>
    <w:rsid w:val="00B9792E"/>
    <w:rsid w:val="00BA6D77"/>
    <w:rsid w:val="00BB0B34"/>
    <w:rsid w:val="00BB6090"/>
    <w:rsid w:val="00BE141A"/>
    <w:rsid w:val="00C06C4E"/>
    <w:rsid w:val="00C41661"/>
    <w:rsid w:val="00C43BD2"/>
    <w:rsid w:val="00C53B82"/>
    <w:rsid w:val="00C710C8"/>
    <w:rsid w:val="00CA3BE5"/>
    <w:rsid w:val="00CD2C98"/>
    <w:rsid w:val="00CD778C"/>
    <w:rsid w:val="00D330A6"/>
    <w:rsid w:val="00D54286"/>
    <w:rsid w:val="00DB37A5"/>
    <w:rsid w:val="00DC5156"/>
    <w:rsid w:val="00DD3AEB"/>
    <w:rsid w:val="00E34483"/>
    <w:rsid w:val="00E441BE"/>
    <w:rsid w:val="00E53299"/>
    <w:rsid w:val="00E75C68"/>
    <w:rsid w:val="00E85C73"/>
    <w:rsid w:val="00EC75DD"/>
    <w:rsid w:val="00F36128"/>
    <w:rsid w:val="00F6074C"/>
    <w:rsid w:val="00FA236C"/>
    <w:rsid w:val="00FA7DAE"/>
    <w:rsid w:val="00FB5DC0"/>
    <w:rsid w:val="00FB6E2B"/>
    <w:rsid w:val="00FC0AA2"/>
    <w:rsid w:val="01BC8D4E"/>
    <w:rsid w:val="024AA183"/>
    <w:rsid w:val="024D6C77"/>
    <w:rsid w:val="0275D76D"/>
    <w:rsid w:val="02F1580B"/>
    <w:rsid w:val="04FF0A14"/>
    <w:rsid w:val="0501F36D"/>
    <w:rsid w:val="0542D213"/>
    <w:rsid w:val="0688B4AB"/>
    <w:rsid w:val="06F6D133"/>
    <w:rsid w:val="076D8D7F"/>
    <w:rsid w:val="07C26AAC"/>
    <w:rsid w:val="09335D90"/>
    <w:rsid w:val="0A003D7F"/>
    <w:rsid w:val="0A6033E8"/>
    <w:rsid w:val="0B6D5478"/>
    <w:rsid w:val="0B773283"/>
    <w:rsid w:val="0B8E293D"/>
    <w:rsid w:val="0BD6362E"/>
    <w:rsid w:val="0C9C5911"/>
    <w:rsid w:val="0CD70CBB"/>
    <w:rsid w:val="0CEBCEE8"/>
    <w:rsid w:val="0D8F53DD"/>
    <w:rsid w:val="0DEADF42"/>
    <w:rsid w:val="0E73A19A"/>
    <w:rsid w:val="0ECBA6C1"/>
    <w:rsid w:val="0EEEF9C7"/>
    <w:rsid w:val="0F528EAE"/>
    <w:rsid w:val="103E80BE"/>
    <w:rsid w:val="118102CB"/>
    <w:rsid w:val="11FF80E2"/>
    <w:rsid w:val="125A0AF6"/>
    <w:rsid w:val="127C7152"/>
    <w:rsid w:val="1304DF78"/>
    <w:rsid w:val="13E63176"/>
    <w:rsid w:val="140AA049"/>
    <w:rsid w:val="1432E82A"/>
    <w:rsid w:val="1561CAD9"/>
    <w:rsid w:val="15754C6C"/>
    <w:rsid w:val="15AAEBF8"/>
    <w:rsid w:val="15CEB88B"/>
    <w:rsid w:val="162F1E1A"/>
    <w:rsid w:val="167D8125"/>
    <w:rsid w:val="169498DA"/>
    <w:rsid w:val="172C5093"/>
    <w:rsid w:val="17B18714"/>
    <w:rsid w:val="19781339"/>
    <w:rsid w:val="1A2F9532"/>
    <w:rsid w:val="1A651CDB"/>
    <w:rsid w:val="1A8B4871"/>
    <w:rsid w:val="1C188B18"/>
    <w:rsid w:val="1C4389B5"/>
    <w:rsid w:val="1CECF624"/>
    <w:rsid w:val="1D6BF548"/>
    <w:rsid w:val="1DBE16AC"/>
    <w:rsid w:val="1E2A045C"/>
    <w:rsid w:val="20CA789B"/>
    <w:rsid w:val="20D45E5F"/>
    <w:rsid w:val="20E5FEA6"/>
    <w:rsid w:val="213183FB"/>
    <w:rsid w:val="21966300"/>
    <w:rsid w:val="21C033CC"/>
    <w:rsid w:val="236167AF"/>
    <w:rsid w:val="2385393A"/>
    <w:rsid w:val="23F2D6C4"/>
    <w:rsid w:val="245A08AF"/>
    <w:rsid w:val="248AD876"/>
    <w:rsid w:val="24B85555"/>
    <w:rsid w:val="25034C54"/>
    <w:rsid w:val="25D26F24"/>
    <w:rsid w:val="25ECC9DB"/>
    <w:rsid w:val="2822FAC6"/>
    <w:rsid w:val="2949D22A"/>
    <w:rsid w:val="2A0376B5"/>
    <w:rsid w:val="2B16A432"/>
    <w:rsid w:val="2D4BA50B"/>
    <w:rsid w:val="2F611A2E"/>
    <w:rsid w:val="31C3F139"/>
    <w:rsid w:val="31DE451C"/>
    <w:rsid w:val="321E8029"/>
    <w:rsid w:val="328E971D"/>
    <w:rsid w:val="32B1B4D3"/>
    <w:rsid w:val="32B651B2"/>
    <w:rsid w:val="34FCBD81"/>
    <w:rsid w:val="360AD531"/>
    <w:rsid w:val="36342B94"/>
    <w:rsid w:val="373EEA53"/>
    <w:rsid w:val="3750B7C9"/>
    <w:rsid w:val="38171751"/>
    <w:rsid w:val="3A6E54E6"/>
    <w:rsid w:val="3AC16793"/>
    <w:rsid w:val="3B678DCF"/>
    <w:rsid w:val="3BBBA130"/>
    <w:rsid w:val="3CA2A6B1"/>
    <w:rsid w:val="3E23F1B6"/>
    <w:rsid w:val="3E64F3E0"/>
    <w:rsid w:val="3E72BFEF"/>
    <w:rsid w:val="3EA8BBDF"/>
    <w:rsid w:val="3EBCC824"/>
    <w:rsid w:val="401F9EFE"/>
    <w:rsid w:val="403F7028"/>
    <w:rsid w:val="408D246D"/>
    <w:rsid w:val="412B4595"/>
    <w:rsid w:val="428E0291"/>
    <w:rsid w:val="433DFD85"/>
    <w:rsid w:val="43D47637"/>
    <w:rsid w:val="471B5992"/>
    <w:rsid w:val="473B81AE"/>
    <w:rsid w:val="476173B4"/>
    <w:rsid w:val="48486799"/>
    <w:rsid w:val="48818C46"/>
    <w:rsid w:val="48A21769"/>
    <w:rsid w:val="48FAB91A"/>
    <w:rsid w:val="49D6A4E7"/>
    <w:rsid w:val="4A9B697A"/>
    <w:rsid w:val="4AB436B7"/>
    <w:rsid w:val="4AB86F41"/>
    <w:rsid w:val="4BBE4006"/>
    <w:rsid w:val="4BCAE167"/>
    <w:rsid w:val="4D9EA259"/>
    <w:rsid w:val="4DA984EF"/>
    <w:rsid w:val="4DC759FD"/>
    <w:rsid w:val="4E11EB63"/>
    <w:rsid w:val="4EC08513"/>
    <w:rsid w:val="4FD95880"/>
    <w:rsid w:val="51478E7B"/>
    <w:rsid w:val="52BF22C0"/>
    <w:rsid w:val="52E52746"/>
    <w:rsid w:val="53BB973E"/>
    <w:rsid w:val="54613731"/>
    <w:rsid w:val="5480F7A7"/>
    <w:rsid w:val="55675337"/>
    <w:rsid w:val="56277CA2"/>
    <w:rsid w:val="56F4D89A"/>
    <w:rsid w:val="57FA87C5"/>
    <w:rsid w:val="5865ACB0"/>
    <w:rsid w:val="58946559"/>
    <w:rsid w:val="5926CEA7"/>
    <w:rsid w:val="59405C85"/>
    <w:rsid w:val="5954A417"/>
    <w:rsid w:val="5965F197"/>
    <w:rsid w:val="5ADC2CE6"/>
    <w:rsid w:val="5BB66BB1"/>
    <w:rsid w:val="5D67D67C"/>
    <w:rsid w:val="5DE29632"/>
    <w:rsid w:val="5E4C9A5B"/>
    <w:rsid w:val="5F1BD220"/>
    <w:rsid w:val="5F3139D1"/>
    <w:rsid w:val="6002AB7F"/>
    <w:rsid w:val="6010CC80"/>
    <w:rsid w:val="60E01432"/>
    <w:rsid w:val="6118E1F9"/>
    <w:rsid w:val="6118FA81"/>
    <w:rsid w:val="62C3CB29"/>
    <w:rsid w:val="62FB6568"/>
    <w:rsid w:val="6315A32B"/>
    <w:rsid w:val="64079424"/>
    <w:rsid w:val="6444DFAF"/>
    <w:rsid w:val="6551DB58"/>
    <w:rsid w:val="6571B607"/>
    <w:rsid w:val="65943897"/>
    <w:rsid w:val="65DFD2A5"/>
    <w:rsid w:val="65E9D2E5"/>
    <w:rsid w:val="65EC2952"/>
    <w:rsid w:val="66C7BCDE"/>
    <w:rsid w:val="66CA6737"/>
    <w:rsid w:val="66FF6233"/>
    <w:rsid w:val="672FC8AB"/>
    <w:rsid w:val="67964785"/>
    <w:rsid w:val="67A7E7A3"/>
    <w:rsid w:val="67E90F15"/>
    <w:rsid w:val="68430429"/>
    <w:rsid w:val="69229FB3"/>
    <w:rsid w:val="69402960"/>
    <w:rsid w:val="69679213"/>
    <w:rsid w:val="6B070A78"/>
    <w:rsid w:val="6B5ECC4A"/>
    <w:rsid w:val="6CBDC2CC"/>
    <w:rsid w:val="6CD8788B"/>
    <w:rsid w:val="6CE2FAD4"/>
    <w:rsid w:val="6D1B4991"/>
    <w:rsid w:val="6DBD3A3D"/>
    <w:rsid w:val="6E34F392"/>
    <w:rsid w:val="70622CEC"/>
    <w:rsid w:val="7092273C"/>
    <w:rsid w:val="712EECA8"/>
    <w:rsid w:val="71695A3B"/>
    <w:rsid w:val="7259CB58"/>
    <w:rsid w:val="73B2F60B"/>
    <w:rsid w:val="763AD132"/>
    <w:rsid w:val="77B889DE"/>
    <w:rsid w:val="77C1CD47"/>
    <w:rsid w:val="7854544F"/>
    <w:rsid w:val="786AC944"/>
    <w:rsid w:val="78C79D59"/>
    <w:rsid w:val="79EF75C9"/>
    <w:rsid w:val="7AA70079"/>
    <w:rsid w:val="7AEDFBEC"/>
    <w:rsid w:val="7D5128D7"/>
    <w:rsid w:val="7D64F1FD"/>
    <w:rsid w:val="7D7C76F4"/>
    <w:rsid w:val="7DF0AAE8"/>
    <w:rsid w:val="7E559049"/>
    <w:rsid w:val="7E797721"/>
    <w:rsid w:val="7EECB8EB"/>
    <w:rsid w:val="7F058B3D"/>
    <w:rsid w:val="7F1E72DD"/>
    <w:rsid w:val="7F204854"/>
    <w:rsid w:val="7FF160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CD70CBB"/>
  <w15:chartTrackingRefBased/>
  <w15:docId w15:val="{0C6D3EE7-1CFE-4D4D-8CBD-615200823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0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5AF"/>
  </w:style>
  <w:style w:type="paragraph" w:styleId="Footer">
    <w:name w:val="footer"/>
    <w:basedOn w:val="Normal"/>
    <w:link w:val="FooterChar"/>
    <w:uiPriority w:val="99"/>
    <w:unhideWhenUsed/>
    <w:rsid w:val="00A01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5AF"/>
  </w:style>
  <w:style w:type="table" w:customStyle="1" w:styleId="TableGrid1">
    <w:name w:val="Table Grid1"/>
    <w:basedOn w:val="TableNormal"/>
    <w:next w:val="TableGrid"/>
    <w:uiPriority w:val="39"/>
    <w:rsid w:val="00BB0B34"/>
    <w:pPr>
      <w:spacing w:after="0" w:line="240" w:lineRule="auto"/>
    </w:pPr>
    <w:rPr>
      <w:rFonts w:ascii="Arial" w:eastAsia="SimSun"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96DD9"/>
    <w:pPr>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496DD9"/>
    <w:rPr>
      <w:rFonts w:ascii="Segoe UI" w:eastAsia="SimSun" w:hAnsi="Segoe UI" w:cs="Segoe UI"/>
      <w:sz w:val="18"/>
      <w:szCs w:val="18"/>
    </w:rPr>
  </w:style>
  <w:style w:type="paragraph" w:styleId="NoSpacing">
    <w:name w:val="No Spacing"/>
    <w:uiPriority w:val="1"/>
    <w:qFormat/>
    <w:rsid w:val="00664F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56670">
      <w:bodyDiv w:val="1"/>
      <w:marLeft w:val="0"/>
      <w:marRight w:val="0"/>
      <w:marTop w:val="0"/>
      <w:marBottom w:val="0"/>
      <w:divBdr>
        <w:top w:val="none" w:sz="0" w:space="0" w:color="auto"/>
        <w:left w:val="none" w:sz="0" w:space="0" w:color="auto"/>
        <w:bottom w:val="none" w:sz="0" w:space="0" w:color="auto"/>
        <w:right w:val="none" w:sz="0" w:space="0" w:color="auto"/>
      </w:divBdr>
    </w:div>
    <w:div w:id="323438771">
      <w:bodyDiv w:val="1"/>
      <w:marLeft w:val="0"/>
      <w:marRight w:val="0"/>
      <w:marTop w:val="0"/>
      <w:marBottom w:val="0"/>
      <w:divBdr>
        <w:top w:val="none" w:sz="0" w:space="0" w:color="auto"/>
        <w:left w:val="none" w:sz="0" w:space="0" w:color="auto"/>
        <w:bottom w:val="none" w:sz="0" w:space="0" w:color="auto"/>
        <w:right w:val="none" w:sz="0" w:space="0" w:color="auto"/>
      </w:divBdr>
    </w:div>
    <w:div w:id="445009105">
      <w:bodyDiv w:val="1"/>
      <w:marLeft w:val="0"/>
      <w:marRight w:val="0"/>
      <w:marTop w:val="0"/>
      <w:marBottom w:val="0"/>
      <w:divBdr>
        <w:top w:val="none" w:sz="0" w:space="0" w:color="auto"/>
        <w:left w:val="none" w:sz="0" w:space="0" w:color="auto"/>
        <w:bottom w:val="none" w:sz="0" w:space="0" w:color="auto"/>
        <w:right w:val="none" w:sz="0" w:space="0" w:color="auto"/>
      </w:divBdr>
    </w:div>
    <w:div w:id="852382569">
      <w:bodyDiv w:val="1"/>
      <w:marLeft w:val="0"/>
      <w:marRight w:val="0"/>
      <w:marTop w:val="0"/>
      <w:marBottom w:val="0"/>
      <w:divBdr>
        <w:top w:val="none" w:sz="0" w:space="0" w:color="auto"/>
        <w:left w:val="none" w:sz="0" w:space="0" w:color="auto"/>
        <w:bottom w:val="none" w:sz="0" w:space="0" w:color="auto"/>
        <w:right w:val="none" w:sz="0" w:space="0" w:color="auto"/>
      </w:divBdr>
    </w:div>
    <w:div w:id="942809801">
      <w:bodyDiv w:val="1"/>
      <w:marLeft w:val="0"/>
      <w:marRight w:val="0"/>
      <w:marTop w:val="0"/>
      <w:marBottom w:val="0"/>
      <w:divBdr>
        <w:top w:val="none" w:sz="0" w:space="0" w:color="auto"/>
        <w:left w:val="none" w:sz="0" w:space="0" w:color="auto"/>
        <w:bottom w:val="none" w:sz="0" w:space="0" w:color="auto"/>
        <w:right w:val="none" w:sz="0" w:space="0" w:color="auto"/>
      </w:divBdr>
      <w:divsChild>
        <w:div w:id="17856542">
          <w:marLeft w:val="-108"/>
          <w:marRight w:val="0"/>
          <w:marTop w:val="0"/>
          <w:marBottom w:val="0"/>
          <w:divBdr>
            <w:top w:val="none" w:sz="0" w:space="0" w:color="auto"/>
            <w:left w:val="none" w:sz="0" w:space="0" w:color="auto"/>
            <w:bottom w:val="none" w:sz="0" w:space="0" w:color="auto"/>
            <w:right w:val="none" w:sz="0" w:space="0" w:color="auto"/>
          </w:divBdr>
        </w:div>
      </w:divsChild>
    </w:div>
    <w:div w:id="1581479575">
      <w:bodyDiv w:val="1"/>
      <w:marLeft w:val="0"/>
      <w:marRight w:val="0"/>
      <w:marTop w:val="0"/>
      <w:marBottom w:val="0"/>
      <w:divBdr>
        <w:top w:val="none" w:sz="0" w:space="0" w:color="auto"/>
        <w:left w:val="none" w:sz="0" w:space="0" w:color="auto"/>
        <w:bottom w:val="none" w:sz="0" w:space="0" w:color="auto"/>
        <w:right w:val="none" w:sz="0" w:space="0" w:color="auto"/>
      </w:divBdr>
    </w:div>
    <w:div w:id="19563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1.xml"/><Relationship Id="rId18" Type="http://schemas.openxmlformats.org/officeDocument/2006/relationships/chart" Target="charts/chart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app.smartsheet.com/b/publish?EQBCT=1352b22953ab452ba076f6cded83cc36" TargetMode="External"/><Relationship Id="rId17" Type="http://schemas.openxmlformats.org/officeDocument/2006/relationships/chart" Target="charts/chart5.xml"/><Relationship Id="rId2" Type="http://schemas.openxmlformats.org/officeDocument/2006/relationships/customXml" Target="../customXml/item2.xml"/><Relationship Id="rId16" Type="http://schemas.openxmlformats.org/officeDocument/2006/relationships/chart" Target="charts/chart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regon.gov/ode/reports-and-data/spedreports/pages/state-performance-plan-and-yearny-performance-report-for-special-education.aspx" TargetMode="External"/><Relationship Id="rId5" Type="http://schemas.openxmlformats.org/officeDocument/2006/relationships/styles" Target="styles.xml"/><Relationship Id="rId15" Type="http://schemas.openxmlformats.org/officeDocument/2006/relationships/chart" Target="charts/chart3.xml"/><Relationship Id="rId10" Type="http://schemas.openxmlformats.org/officeDocument/2006/relationships/image" Target="media/image1.png"/><Relationship Id="rId19" Type="http://schemas.openxmlformats.org/officeDocument/2006/relationships/hyperlink" Target="mailto:bruce.sheppard@state.or.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Data%20for%20Survey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Data%20for%20Survey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Data%20for%20Survey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Data%20for%20Survey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Data%20for%20Survey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odemail-my.sharepoint.com/personal/wellse_ode_state_or_us/Documents/SPP%20Data%20for%20Surveys.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sz="1000" b="1" i="0" u="none" strike="noStrike" kern="1200" spc="0" baseline="0">
                <a:solidFill>
                  <a:srgbClr val="1B75BC"/>
                </a:solidFill>
                <a:latin typeface="+mn-lt"/>
                <a:ea typeface="+mn-ea"/>
                <a:cs typeface="+mn-cs"/>
              </a:rPr>
              <a:t>俄勒岡州指標</a:t>
            </a:r>
            <a:r>
              <a:rPr lang="en-US" altLang="zh-CN" sz="1000" b="1" i="0" u="none" strike="noStrike" kern="1200" spc="0" baseline="0">
                <a:solidFill>
                  <a:srgbClr val="1B75BC"/>
                </a:solidFill>
                <a:latin typeface="+mn-lt"/>
                <a:ea typeface="+mn-ea"/>
                <a:cs typeface="+mn-cs"/>
              </a:rPr>
              <a:t>B7</a:t>
            </a:r>
            <a:r>
              <a:rPr lang="zh-CN" altLang="en-US" sz="1000" b="1" i="0" u="none" strike="noStrike" kern="1200" spc="0" baseline="0">
                <a:solidFill>
                  <a:srgbClr val="1B75BC"/>
                </a:solidFill>
                <a:latin typeface="+mn-lt"/>
                <a:ea typeface="+mn-ea"/>
                <a:cs typeface="+mn-cs"/>
              </a:rPr>
              <a:t>（學齡前兒童結果）資料</a:t>
            </a:r>
            <a:endParaRPr lang="zh-CN" sz="1000" b="1">
              <a:solidFill>
                <a:srgbClr val="1B75BC"/>
              </a:solidFill>
            </a:endParaRPr>
          </a:p>
          <a:p>
            <a:pPr>
              <a:defRPr/>
            </a:pPr>
            <a:r>
              <a:rPr lang="zh-CN" altLang="en-US" sz="600" b="0" i="0" u="none" strike="noStrike" kern="1200" spc="0" baseline="0">
                <a:solidFill>
                  <a:srgbClr val="1B75BC"/>
                </a:solidFill>
                <a:latin typeface="+mn-lt"/>
                <a:ea typeface="+mn-ea"/>
                <a:cs typeface="+mn-cs"/>
              </a:rPr>
              <a:t>學齡前兒童積極的社會情感技能（包括社會關係）顯著提高的百分比</a:t>
            </a:r>
            <a:endParaRPr lang="zh-CN" sz="600" b="0">
              <a:solidFill>
                <a:srgbClr val="1B75BC"/>
              </a:solidFill>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B7A1!$A$2</c:f>
              <c:strCache>
                <c:ptCount val="1"/>
                <c:pt idx="0">
                  <c:v>Data</c:v>
                </c:pt>
              </c:strCache>
            </c:strRef>
          </c:tx>
          <c:spPr>
            <a:ln w="28575" cap="rnd">
              <a:solidFill>
                <a:srgbClr val="1B75BC"/>
              </a:solidFill>
              <a:round/>
            </a:ln>
            <a:effectLst/>
          </c:spPr>
          <c:marker>
            <c:symbol val="none"/>
          </c:marker>
          <c:dLbls>
            <c:dLbl>
              <c:idx val="0"/>
              <c:layout>
                <c:manualLayout>
                  <c:x val="-4.6479546839114906E-2"/>
                  <c:y val="3.331740429594653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1E8D-45E4-81A8-1990D7571FB1}"/>
                </c:ext>
              </c:extLst>
            </c:dLbl>
            <c:dLbl>
              <c:idx val="2"/>
              <c:layout>
                <c:manualLayout>
                  <c:x val="-9.5571161712893996E-2"/>
                  <c:y val="-5.945288088988876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1E8D-45E4-81A8-1990D7571FB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1B75BC"/>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B7A1!$B$1:$G$1</c:f>
              <c:numCache>
                <c:formatCode>General</c:formatCode>
                <c:ptCount val="6"/>
                <c:pt idx="0">
                  <c:v>2014</c:v>
                </c:pt>
                <c:pt idx="1">
                  <c:v>2015</c:v>
                </c:pt>
                <c:pt idx="2">
                  <c:v>2016</c:v>
                </c:pt>
                <c:pt idx="3">
                  <c:v>2017</c:v>
                </c:pt>
                <c:pt idx="4">
                  <c:v>2018</c:v>
                </c:pt>
                <c:pt idx="5">
                  <c:v>2019</c:v>
                </c:pt>
              </c:numCache>
            </c:numRef>
          </c:cat>
          <c:val>
            <c:numRef>
              <c:f>B7A1!$B$2:$G$2</c:f>
              <c:numCache>
                <c:formatCode>0.00%</c:formatCode>
                <c:ptCount val="6"/>
                <c:pt idx="0">
                  <c:v>0.73960000000000004</c:v>
                </c:pt>
                <c:pt idx="1">
                  <c:v>0.75619999999999998</c:v>
                </c:pt>
                <c:pt idx="2">
                  <c:v>0.76170000000000004</c:v>
                </c:pt>
                <c:pt idx="3">
                  <c:v>0.79610000000000003</c:v>
                </c:pt>
                <c:pt idx="4">
                  <c:v>0.77900000000000003</c:v>
                </c:pt>
                <c:pt idx="5">
                  <c:v>0.77100000000000002</c:v>
                </c:pt>
              </c:numCache>
            </c:numRef>
          </c:val>
          <c:smooth val="0"/>
          <c:extLst>
            <c:ext xmlns:c16="http://schemas.microsoft.com/office/drawing/2014/chart" uri="{C3380CC4-5D6E-409C-BE32-E72D297353CC}">
              <c16:uniqueId val="{00000002-1E8D-45E4-81A8-1990D7571FB1}"/>
            </c:ext>
          </c:extLst>
        </c:ser>
        <c:ser>
          <c:idx val="1"/>
          <c:order val="1"/>
          <c:tx>
            <c:strRef>
              <c:f>B7A1!$A$3</c:f>
              <c:strCache>
                <c:ptCount val="1"/>
                <c:pt idx="0">
                  <c:v>Target &gt;=</c:v>
                </c:pt>
              </c:strCache>
            </c:strRef>
          </c:tx>
          <c:spPr>
            <a:ln w="28575" cap="rnd">
              <a:solidFill>
                <a:srgbClr val="408740"/>
              </a:solidFill>
              <a:round/>
            </a:ln>
            <a:effectLst/>
          </c:spPr>
          <c:marker>
            <c:symbol val="none"/>
          </c:marker>
          <c:dLbls>
            <c:dLbl>
              <c:idx val="1"/>
              <c:layout>
                <c:manualLayout>
                  <c:x val="-4.4456279584309387E-2"/>
                  <c:y val="3.648823148736251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1E8D-45E4-81A8-1990D7571FB1}"/>
                </c:ext>
              </c:extLst>
            </c:dLbl>
            <c:dLbl>
              <c:idx val="2"/>
              <c:layout>
                <c:manualLayout>
                  <c:x val="-4.4456279584309387E-2"/>
                  <c:y val="3.331740429594653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1E8D-45E4-81A8-1990D7571FB1}"/>
                </c:ext>
              </c:extLst>
            </c:dLbl>
            <c:dLbl>
              <c:idx val="3"/>
              <c:layout>
                <c:manualLayout>
                  <c:x val="-4.6479546839114885E-2"/>
                  <c:y val="3.331740429594653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1E8D-45E4-81A8-1990D7571FB1}"/>
                </c:ext>
              </c:extLst>
            </c:dLbl>
            <c:dLbl>
              <c:idx val="4"/>
              <c:layout>
                <c:manualLayout>
                  <c:x val="-4.8502814093920384E-2"/>
                  <c:y val="3.331740429594653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1E8D-45E4-81A8-1990D7571FB1}"/>
                </c:ext>
              </c:extLst>
            </c:dLbl>
            <c:dLbl>
              <c:idx val="5"/>
              <c:layout>
                <c:manualLayout>
                  <c:x val="-5.4572615858336879E-2"/>
                  <c:y val="3.331740429594653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1E8D-45E4-81A8-1990D7571FB1}"/>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40874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B7A1!$B$1:$G$1</c:f>
              <c:numCache>
                <c:formatCode>General</c:formatCode>
                <c:ptCount val="6"/>
                <c:pt idx="0">
                  <c:v>2014</c:v>
                </c:pt>
                <c:pt idx="1">
                  <c:v>2015</c:v>
                </c:pt>
                <c:pt idx="2">
                  <c:v>2016</c:v>
                </c:pt>
                <c:pt idx="3">
                  <c:v>2017</c:v>
                </c:pt>
                <c:pt idx="4">
                  <c:v>2018</c:v>
                </c:pt>
                <c:pt idx="5">
                  <c:v>2019</c:v>
                </c:pt>
              </c:numCache>
            </c:numRef>
          </c:cat>
          <c:val>
            <c:numRef>
              <c:f>B7A1!$B$3:$G$3</c:f>
              <c:numCache>
                <c:formatCode>0.00%</c:formatCode>
                <c:ptCount val="6"/>
                <c:pt idx="0">
                  <c:v>0.748</c:v>
                </c:pt>
                <c:pt idx="1">
                  <c:v>0.75</c:v>
                </c:pt>
                <c:pt idx="2">
                  <c:v>0.76100000000000001</c:v>
                </c:pt>
                <c:pt idx="3">
                  <c:v>0.76100000000000001</c:v>
                </c:pt>
                <c:pt idx="4">
                  <c:v>0.76100000000000001</c:v>
                </c:pt>
                <c:pt idx="5">
                  <c:v>0.76100000000000001</c:v>
                </c:pt>
              </c:numCache>
            </c:numRef>
          </c:val>
          <c:smooth val="0"/>
          <c:extLst>
            <c:ext xmlns:c16="http://schemas.microsoft.com/office/drawing/2014/chart" uri="{C3380CC4-5D6E-409C-BE32-E72D297353CC}">
              <c16:uniqueId val="{00000008-1E8D-45E4-81A8-1990D7571FB1}"/>
            </c:ext>
          </c:extLst>
        </c:ser>
        <c:dLbls>
          <c:dLblPos val="t"/>
          <c:showLegendKey val="0"/>
          <c:showVal val="1"/>
          <c:showCatName val="0"/>
          <c:showSerName val="0"/>
          <c:showPercent val="0"/>
          <c:showBubbleSize val="0"/>
        </c:dLbls>
        <c:smooth val="0"/>
        <c:axId val="589473048"/>
        <c:axId val="589473704"/>
      </c:lineChart>
      <c:catAx>
        <c:axId val="589473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704"/>
        <c:crosses val="autoZero"/>
        <c:auto val="1"/>
        <c:lblAlgn val="ctr"/>
        <c:lblOffset val="100"/>
        <c:noMultiLvlLbl val="0"/>
      </c:catAx>
      <c:valAx>
        <c:axId val="589473704"/>
        <c:scaling>
          <c:orientation val="minMax"/>
          <c:max val="0.85000000000000009"/>
          <c:min val="0.70000000000000007"/>
        </c:scaling>
        <c:delete val="0"/>
        <c:axPos val="l"/>
        <c:majorGridlines>
          <c:spPr>
            <a:ln w="9525" cap="flat" cmpd="sng" algn="ctr">
              <a:solidFill>
                <a:schemeClr val="tx1">
                  <a:lumMod val="15000"/>
                  <a:lumOff val="85000"/>
                </a:schemeClr>
              </a:solidFill>
              <a:round/>
            </a:ln>
            <a:effectLst/>
          </c:spPr>
        </c:majorGridlines>
        <c:numFmt formatCode="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048"/>
        <c:crosses val="autoZero"/>
        <c:crossBetween val="between"/>
        <c:majorUnit val="5.000000000000001E-2"/>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sz="1000" b="1" i="0" u="none" strike="noStrike" kern="1200" spc="0" baseline="0">
                <a:solidFill>
                  <a:srgbClr val="1B75BC"/>
                </a:solidFill>
                <a:latin typeface="+mn-lt"/>
                <a:ea typeface="+mn-ea"/>
                <a:cs typeface="+mn-cs"/>
              </a:rPr>
              <a:t>俄勒岡州指標</a:t>
            </a:r>
            <a:r>
              <a:rPr lang="en-US" altLang="zh-CN" sz="1000" b="1" i="0" u="none" strike="noStrike" kern="1200" spc="0" baseline="0">
                <a:solidFill>
                  <a:srgbClr val="1B75BC"/>
                </a:solidFill>
                <a:latin typeface="+mn-lt"/>
                <a:ea typeface="+mn-ea"/>
                <a:cs typeface="+mn-cs"/>
              </a:rPr>
              <a:t>B7</a:t>
            </a:r>
            <a:r>
              <a:rPr lang="zh-CN" altLang="en-US" sz="1000" b="1" i="0" u="none" strike="noStrike" kern="1200" spc="0" baseline="0">
                <a:solidFill>
                  <a:srgbClr val="1B75BC"/>
                </a:solidFill>
                <a:latin typeface="+mn-lt"/>
                <a:ea typeface="+mn-ea"/>
                <a:cs typeface="+mn-cs"/>
              </a:rPr>
              <a:t>（學齡前兒童結果）資料</a:t>
            </a:r>
            <a:endParaRPr lang="zh-CN" sz="1000" b="1">
              <a:solidFill>
                <a:srgbClr val="1B75BC"/>
              </a:solidFill>
            </a:endParaRPr>
          </a:p>
          <a:p>
            <a:pPr>
              <a:defRPr/>
            </a:pPr>
            <a:r>
              <a:rPr lang="zh-CN" altLang="en-US" sz="600" b="0" i="0" u="none" strike="noStrike" kern="1200" spc="0" baseline="0">
                <a:solidFill>
                  <a:srgbClr val="1B75BC"/>
                </a:solidFill>
                <a:latin typeface="+mn-lt"/>
                <a:ea typeface="+mn-ea"/>
                <a:cs typeface="+mn-cs"/>
              </a:rPr>
              <a:t>學齡前兒童在預期年齡內具有積極的社會情感技能（包括社會關係）的百分比</a:t>
            </a:r>
            <a:endParaRPr lang="zh-CN" sz="600" b="0">
              <a:solidFill>
                <a:srgbClr val="1B75BC"/>
              </a:solidFill>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B7A2!$A$2</c:f>
              <c:strCache>
                <c:ptCount val="1"/>
                <c:pt idx="0">
                  <c:v>Data</c:v>
                </c:pt>
              </c:strCache>
            </c:strRef>
          </c:tx>
          <c:spPr>
            <a:ln w="28575" cap="rnd">
              <a:solidFill>
                <a:srgbClr val="1B75BC"/>
              </a:solidFill>
              <a:round/>
            </a:ln>
            <a:effectLst/>
          </c:spPr>
          <c:marker>
            <c:symbol val="none"/>
          </c:marker>
          <c:dLbls>
            <c:dLbl>
              <c:idx val="0"/>
              <c:layout>
                <c:manualLayout>
                  <c:x val="-4.4456279584309387E-2"/>
                  <c:y val="2.6975749913114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AD2-458C-8EE5-7445BC5E8AA6}"/>
                </c:ext>
              </c:extLst>
            </c:dLbl>
            <c:dLbl>
              <c:idx val="2"/>
              <c:layout>
                <c:manualLayout>
                  <c:x val="-4.3577829798302242E-2"/>
                  <c:y val="4.759561304836891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AD2-458C-8EE5-7445BC5E8AA6}"/>
                </c:ext>
              </c:extLst>
            </c:dLbl>
            <c:dLbl>
              <c:idx val="3"/>
              <c:layout>
                <c:manualLayout>
                  <c:x val="-8.2479428247144854E-2"/>
                  <c:y val="-2.576396700412448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3AD2-458C-8EE5-7445BC5E8AA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1B75BC"/>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B7A2!$B$1:$G$1</c:f>
              <c:numCache>
                <c:formatCode>General</c:formatCode>
                <c:ptCount val="6"/>
                <c:pt idx="0">
                  <c:v>2014</c:v>
                </c:pt>
                <c:pt idx="1">
                  <c:v>2015</c:v>
                </c:pt>
                <c:pt idx="2">
                  <c:v>2016</c:v>
                </c:pt>
                <c:pt idx="3">
                  <c:v>2017</c:v>
                </c:pt>
                <c:pt idx="4">
                  <c:v>2018</c:v>
                </c:pt>
                <c:pt idx="5">
                  <c:v>2019</c:v>
                </c:pt>
              </c:numCache>
            </c:numRef>
          </c:cat>
          <c:val>
            <c:numRef>
              <c:f>B7A2!$B$2:$G$2</c:f>
              <c:numCache>
                <c:formatCode>0.00%</c:formatCode>
                <c:ptCount val="6"/>
                <c:pt idx="0">
                  <c:v>0.2979</c:v>
                </c:pt>
                <c:pt idx="1">
                  <c:v>0.60199999999999998</c:v>
                </c:pt>
                <c:pt idx="2">
                  <c:v>0.58530000000000004</c:v>
                </c:pt>
                <c:pt idx="3">
                  <c:v>0.56210000000000004</c:v>
                </c:pt>
                <c:pt idx="4">
                  <c:v>0.54690000000000005</c:v>
                </c:pt>
                <c:pt idx="5">
                  <c:v>0.5212</c:v>
                </c:pt>
              </c:numCache>
            </c:numRef>
          </c:val>
          <c:smooth val="0"/>
          <c:extLst>
            <c:ext xmlns:c16="http://schemas.microsoft.com/office/drawing/2014/chart" uri="{C3380CC4-5D6E-409C-BE32-E72D297353CC}">
              <c16:uniqueId val="{00000002-3AD2-458C-8EE5-7445BC5E8AA6}"/>
            </c:ext>
          </c:extLst>
        </c:ser>
        <c:ser>
          <c:idx val="1"/>
          <c:order val="1"/>
          <c:tx>
            <c:strRef>
              <c:f>B7A2!$A$3</c:f>
              <c:strCache>
                <c:ptCount val="1"/>
                <c:pt idx="0">
                  <c:v>Target &gt;=</c:v>
                </c:pt>
              </c:strCache>
            </c:strRef>
          </c:tx>
          <c:spPr>
            <a:ln w="28575" cap="rnd">
              <a:solidFill>
                <a:srgbClr val="408740"/>
              </a:solidFill>
              <a:round/>
            </a:ln>
            <a:effectLst/>
          </c:spPr>
          <c:marker>
            <c:symbol val="none"/>
          </c:marker>
          <c:dLbls>
            <c:dLbl>
              <c:idx val="0"/>
              <c:layout>
                <c:manualLayout>
                  <c:x val="-9.0672365278664527E-2"/>
                  <c:y val="-9.2015373078365201E-2"/>
                </c:manualLayout>
              </c:layout>
              <c:tx>
                <c:rich>
                  <a:bodyPr/>
                  <a:lstStyle/>
                  <a:p>
                    <a:r>
                      <a:rPr lang="en-US" altLang="zh-CN" sz="800" b="0" i="0" u="none" strike="noStrike" kern="1200" baseline="0">
                        <a:solidFill>
                          <a:srgbClr val="408740"/>
                        </a:solidFill>
                        <a:latin typeface="+mn-lt"/>
                        <a:ea typeface="+mn-ea"/>
                        <a:cs typeface="+mn-cs"/>
                      </a:rPr>
                      <a:t>32.80%</a:t>
                    </a:r>
                    <a:endParaRPr lang="en-US"/>
                  </a:p>
                </c:rich>
              </c:tx>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3AD2-458C-8EE5-7445BC5E8AA6}"/>
                </c:ext>
              </c:extLst>
            </c:dLbl>
            <c:dLbl>
              <c:idx val="1"/>
              <c:layout>
                <c:manualLayout>
                  <c:x val="-4.4456279584309422E-2"/>
                  <c:y val="3.331740429594641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3AD2-458C-8EE5-7445BC5E8AA6}"/>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40874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B7A2!$B$1:$G$1</c:f>
              <c:numCache>
                <c:formatCode>General</c:formatCode>
                <c:ptCount val="6"/>
                <c:pt idx="0">
                  <c:v>2014</c:v>
                </c:pt>
                <c:pt idx="1">
                  <c:v>2015</c:v>
                </c:pt>
                <c:pt idx="2">
                  <c:v>2016</c:v>
                </c:pt>
                <c:pt idx="3">
                  <c:v>2017</c:v>
                </c:pt>
                <c:pt idx="4">
                  <c:v>2018</c:v>
                </c:pt>
                <c:pt idx="5">
                  <c:v>2019</c:v>
                </c:pt>
              </c:numCache>
            </c:numRef>
          </c:cat>
          <c:val>
            <c:numRef>
              <c:f>B7A2!$B$3:$G$3</c:f>
              <c:numCache>
                <c:formatCode>0.00%</c:formatCode>
                <c:ptCount val="6"/>
                <c:pt idx="0">
                  <c:v>0.32800000000000001</c:v>
                </c:pt>
                <c:pt idx="1">
                  <c:v>0.33</c:v>
                </c:pt>
                <c:pt idx="2">
                  <c:v>0.60499999999999998</c:v>
                </c:pt>
                <c:pt idx="3">
                  <c:v>0.60499999999999998</c:v>
                </c:pt>
                <c:pt idx="4">
                  <c:v>0.60499999999999998</c:v>
                </c:pt>
                <c:pt idx="5">
                  <c:v>0.60499999999999998</c:v>
                </c:pt>
              </c:numCache>
            </c:numRef>
          </c:val>
          <c:smooth val="0"/>
          <c:extLst>
            <c:ext xmlns:c16="http://schemas.microsoft.com/office/drawing/2014/chart" uri="{C3380CC4-5D6E-409C-BE32-E72D297353CC}">
              <c16:uniqueId val="{00000005-3AD2-458C-8EE5-7445BC5E8AA6}"/>
            </c:ext>
          </c:extLst>
        </c:ser>
        <c:dLbls>
          <c:dLblPos val="t"/>
          <c:showLegendKey val="0"/>
          <c:showVal val="1"/>
          <c:showCatName val="0"/>
          <c:showSerName val="0"/>
          <c:showPercent val="0"/>
          <c:showBubbleSize val="0"/>
        </c:dLbls>
        <c:smooth val="0"/>
        <c:axId val="589473048"/>
        <c:axId val="589473704"/>
      </c:lineChart>
      <c:catAx>
        <c:axId val="589473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704"/>
        <c:crosses val="autoZero"/>
        <c:auto val="1"/>
        <c:lblAlgn val="ctr"/>
        <c:lblOffset val="100"/>
        <c:noMultiLvlLbl val="0"/>
      </c:catAx>
      <c:valAx>
        <c:axId val="589473704"/>
        <c:scaling>
          <c:orientation val="minMax"/>
          <c:max val="0.65000000000000013"/>
          <c:min val="0.25"/>
        </c:scaling>
        <c:delete val="0"/>
        <c:axPos val="l"/>
        <c:majorGridlines>
          <c:spPr>
            <a:ln w="9525" cap="flat" cmpd="sng" algn="ctr">
              <a:solidFill>
                <a:schemeClr val="tx1">
                  <a:lumMod val="15000"/>
                  <a:lumOff val="85000"/>
                </a:schemeClr>
              </a:solidFill>
              <a:round/>
            </a:ln>
            <a:effectLst/>
          </c:spPr>
        </c:majorGridlines>
        <c:numFmt formatCode="0.0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048"/>
        <c:crosses val="autoZero"/>
        <c:crossBetween val="between"/>
        <c:majorUnit val="0.1"/>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sz="1000" b="1" i="0" u="none" strike="noStrike" kern="1200" spc="0" baseline="0">
                <a:solidFill>
                  <a:srgbClr val="1B75BC"/>
                </a:solidFill>
                <a:latin typeface="+mn-lt"/>
                <a:ea typeface="+mn-ea"/>
                <a:cs typeface="+mn-cs"/>
              </a:rPr>
              <a:t>俄勒岡州指標</a:t>
            </a:r>
            <a:r>
              <a:rPr lang="en-US" altLang="zh-CN" sz="1000" b="1" i="0" u="none" strike="noStrike" kern="1200" spc="0" baseline="0">
                <a:solidFill>
                  <a:srgbClr val="1B75BC"/>
                </a:solidFill>
                <a:latin typeface="+mn-lt"/>
                <a:ea typeface="+mn-ea"/>
                <a:cs typeface="+mn-cs"/>
              </a:rPr>
              <a:t>B7</a:t>
            </a:r>
            <a:r>
              <a:rPr lang="zh-CN" altLang="en-US" sz="1000" b="1" i="0" u="none" strike="noStrike" kern="1200" spc="0" baseline="0">
                <a:solidFill>
                  <a:srgbClr val="1B75BC"/>
                </a:solidFill>
                <a:latin typeface="+mn-lt"/>
                <a:ea typeface="+mn-ea"/>
                <a:cs typeface="+mn-cs"/>
              </a:rPr>
              <a:t>（學齡前兒童結果）資料</a:t>
            </a:r>
            <a:endParaRPr lang="zh-CN" sz="1000" b="1">
              <a:solidFill>
                <a:srgbClr val="1B75BC"/>
              </a:solidFill>
            </a:endParaRPr>
          </a:p>
          <a:p>
            <a:pPr>
              <a:defRPr/>
            </a:pPr>
            <a:r>
              <a:rPr lang="zh-CN" altLang="en-US" sz="600" b="0" i="0" u="none" strike="noStrike" kern="1200" spc="0" baseline="0">
                <a:solidFill>
                  <a:srgbClr val="1B75BC"/>
                </a:solidFill>
                <a:latin typeface="+mn-lt"/>
                <a:ea typeface="+mn-ea"/>
                <a:cs typeface="+mn-cs"/>
              </a:rPr>
              <a:t>學齡前兒童獲得和使用知識和技能（包括早期語言</a:t>
            </a:r>
            <a:r>
              <a:rPr lang="en-US" altLang="zh-CN" sz="600" b="0" i="0" u="none" strike="noStrike" kern="1200" spc="0" baseline="0">
                <a:solidFill>
                  <a:srgbClr val="1B75BC"/>
                </a:solidFill>
                <a:latin typeface="+mn-lt"/>
                <a:ea typeface="+mn-ea"/>
                <a:cs typeface="+mn-cs"/>
              </a:rPr>
              <a:t>/</a:t>
            </a:r>
            <a:r>
              <a:rPr lang="zh-CN" altLang="en-US" sz="600" b="0" i="0" u="none" strike="noStrike" kern="1200" spc="0" baseline="0">
                <a:solidFill>
                  <a:srgbClr val="1B75BC"/>
                </a:solidFill>
                <a:latin typeface="+mn-lt"/>
                <a:ea typeface="+mn-ea"/>
                <a:cs typeface="+mn-cs"/>
              </a:rPr>
              <a:t>交流和早期識字）大幅增加的百分比</a:t>
            </a:r>
            <a:endParaRPr lang="zh-CN" sz="600" b="0">
              <a:solidFill>
                <a:srgbClr val="1B75BC"/>
              </a:solidFill>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B7B1!$A$2</c:f>
              <c:strCache>
                <c:ptCount val="1"/>
                <c:pt idx="0">
                  <c:v>Data</c:v>
                </c:pt>
              </c:strCache>
            </c:strRef>
          </c:tx>
          <c:spPr>
            <a:ln w="28575" cap="rnd">
              <a:solidFill>
                <a:srgbClr val="1B75BC"/>
              </a:solidFill>
              <a:round/>
            </a:ln>
            <a:effectLst/>
          </c:spPr>
          <c:marker>
            <c:symbol val="none"/>
          </c:marker>
          <c:dLbls>
            <c:dLbl>
              <c:idx val="0"/>
              <c:layout>
                <c:manualLayout>
                  <c:x val="-6.6712219387169869E-2"/>
                  <c:y val="-3.961162110662368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4E98-44EF-A35E-10D75679FE2F}"/>
                </c:ext>
              </c:extLst>
            </c:dLbl>
            <c:dLbl>
              <c:idx val="2"/>
              <c:layout>
                <c:manualLayout>
                  <c:x val="-4.4456279584309387E-2"/>
                  <c:y val="3.014657710453043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4E98-44EF-A35E-10D75679FE2F}"/>
                </c:ext>
              </c:extLst>
            </c:dLbl>
            <c:dLbl>
              <c:idx val="3"/>
              <c:layout>
                <c:manualLayout>
                  <c:x val="-4.4456279584309311E-2"/>
                  <c:y val="4.2829885870194824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4E98-44EF-A35E-10D75679FE2F}"/>
                </c:ext>
              </c:extLst>
            </c:dLbl>
            <c:dLbl>
              <c:idx val="4"/>
              <c:layout>
                <c:manualLayout>
                  <c:x val="-5.0526081348725882E-2"/>
                  <c:y val="4.600071306161092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4E98-44EF-A35E-10D75679FE2F}"/>
                </c:ext>
              </c:extLst>
            </c:dLbl>
            <c:dLbl>
              <c:idx val="5"/>
              <c:layout>
                <c:manualLayout>
                  <c:x val="-4.4456279584309533E-2"/>
                  <c:y val="3.648823148736263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4E98-44EF-A35E-10D75679FE2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1B75BC"/>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B7B1!$B$1:$G$1</c:f>
              <c:numCache>
                <c:formatCode>General</c:formatCode>
                <c:ptCount val="6"/>
                <c:pt idx="0">
                  <c:v>2014</c:v>
                </c:pt>
                <c:pt idx="1">
                  <c:v>2015</c:v>
                </c:pt>
                <c:pt idx="2">
                  <c:v>2016</c:v>
                </c:pt>
                <c:pt idx="3">
                  <c:v>2017</c:v>
                </c:pt>
                <c:pt idx="4">
                  <c:v>2018</c:v>
                </c:pt>
                <c:pt idx="5">
                  <c:v>2019</c:v>
                </c:pt>
              </c:numCache>
            </c:numRef>
          </c:cat>
          <c:val>
            <c:numRef>
              <c:f>B7B1!$B$2:$G$2</c:f>
              <c:numCache>
                <c:formatCode>0.00%</c:formatCode>
                <c:ptCount val="6"/>
                <c:pt idx="0">
                  <c:v>0.53400000000000003</c:v>
                </c:pt>
                <c:pt idx="1">
                  <c:v>0.73660000000000003</c:v>
                </c:pt>
                <c:pt idx="2">
                  <c:v>0.71450000000000002</c:v>
                </c:pt>
                <c:pt idx="3">
                  <c:v>0.74180000000000001</c:v>
                </c:pt>
                <c:pt idx="4">
                  <c:v>0.74060000000000004</c:v>
                </c:pt>
                <c:pt idx="5">
                  <c:v>0.71989999999999998</c:v>
                </c:pt>
              </c:numCache>
            </c:numRef>
          </c:val>
          <c:smooth val="0"/>
          <c:extLst>
            <c:ext xmlns:c16="http://schemas.microsoft.com/office/drawing/2014/chart" uri="{C3380CC4-5D6E-409C-BE32-E72D297353CC}">
              <c16:uniqueId val="{00000005-4E98-44EF-A35E-10D75679FE2F}"/>
            </c:ext>
          </c:extLst>
        </c:ser>
        <c:ser>
          <c:idx val="1"/>
          <c:order val="1"/>
          <c:tx>
            <c:strRef>
              <c:f>B7B1!$A$3</c:f>
              <c:strCache>
                <c:ptCount val="1"/>
                <c:pt idx="0">
                  <c:v>Target &gt;=</c:v>
                </c:pt>
              </c:strCache>
            </c:strRef>
          </c:tx>
          <c:spPr>
            <a:ln w="28575" cap="rnd">
              <a:solidFill>
                <a:srgbClr val="408740"/>
              </a:solidFill>
              <a:round/>
            </a:ln>
            <a:effectLst/>
          </c:spPr>
          <c:marker>
            <c:symbol val="none"/>
          </c:marker>
          <c:dLbls>
            <c:dLbl>
              <c:idx val="1"/>
              <c:layout>
                <c:manualLayout>
                  <c:x val="-4.187356647986569E-2"/>
                  <c:y val="1.911479815023122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4E98-44EF-A35E-10D75679FE2F}"/>
                </c:ext>
              </c:extLst>
            </c:dLbl>
            <c:dLbl>
              <c:idx val="3"/>
              <c:layout>
                <c:manualLayout>
                  <c:x val="-4.0409745074698314E-2"/>
                  <c:y val="-3.961162110662370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4E98-44EF-A35E-10D75679FE2F}"/>
                </c:ext>
              </c:extLst>
            </c:dLbl>
            <c:dLbl>
              <c:idx val="4"/>
              <c:layout>
                <c:manualLayout>
                  <c:x val="-6.1494466907852735E-2"/>
                  <c:y val="-6.342113485814276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4E98-44EF-A35E-10D75679FE2F}"/>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40874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B7B1!$B$1:$G$1</c:f>
              <c:numCache>
                <c:formatCode>General</c:formatCode>
                <c:ptCount val="6"/>
                <c:pt idx="0">
                  <c:v>2014</c:v>
                </c:pt>
                <c:pt idx="1">
                  <c:v>2015</c:v>
                </c:pt>
                <c:pt idx="2">
                  <c:v>2016</c:v>
                </c:pt>
                <c:pt idx="3">
                  <c:v>2017</c:v>
                </c:pt>
                <c:pt idx="4">
                  <c:v>2018</c:v>
                </c:pt>
                <c:pt idx="5">
                  <c:v>2019</c:v>
                </c:pt>
              </c:numCache>
            </c:numRef>
          </c:cat>
          <c:val>
            <c:numRef>
              <c:f>B7B1!$B$3:$G$3</c:f>
              <c:numCache>
                <c:formatCode>0.00%</c:formatCode>
                <c:ptCount val="6"/>
                <c:pt idx="0">
                  <c:v>0.61</c:v>
                </c:pt>
                <c:pt idx="1">
                  <c:v>0.61499999999999999</c:v>
                </c:pt>
                <c:pt idx="2">
                  <c:v>0.74199999999999999</c:v>
                </c:pt>
                <c:pt idx="3">
                  <c:v>0.74199999999999999</c:v>
                </c:pt>
                <c:pt idx="4">
                  <c:v>0.74199999999999999</c:v>
                </c:pt>
                <c:pt idx="5">
                  <c:v>0.74199999999999999</c:v>
                </c:pt>
              </c:numCache>
            </c:numRef>
          </c:val>
          <c:smooth val="0"/>
          <c:extLst>
            <c:ext xmlns:c16="http://schemas.microsoft.com/office/drawing/2014/chart" uri="{C3380CC4-5D6E-409C-BE32-E72D297353CC}">
              <c16:uniqueId val="{00000009-4E98-44EF-A35E-10D75679FE2F}"/>
            </c:ext>
          </c:extLst>
        </c:ser>
        <c:dLbls>
          <c:dLblPos val="t"/>
          <c:showLegendKey val="0"/>
          <c:showVal val="1"/>
          <c:showCatName val="0"/>
          <c:showSerName val="0"/>
          <c:showPercent val="0"/>
          <c:showBubbleSize val="0"/>
        </c:dLbls>
        <c:smooth val="0"/>
        <c:axId val="589473048"/>
        <c:axId val="589473704"/>
      </c:lineChart>
      <c:catAx>
        <c:axId val="589473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704"/>
        <c:crosses val="autoZero"/>
        <c:auto val="1"/>
        <c:lblAlgn val="ctr"/>
        <c:lblOffset val="100"/>
        <c:noMultiLvlLbl val="0"/>
      </c:catAx>
      <c:valAx>
        <c:axId val="589473704"/>
        <c:scaling>
          <c:orientation val="minMax"/>
          <c:max val="0.8"/>
          <c:min val="0.5"/>
        </c:scaling>
        <c:delete val="0"/>
        <c:axPos val="l"/>
        <c:majorGridlines>
          <c:spPr>
            <a:ln w="9525" cap="flat" cmpd="sng" algn="ctr">
              <a:solidFill>
                <a:schemeClr val="tx1">
                  <a:lumMod val="15000"/>
                  <a:lumOff val="85000"/>
                </a:schemeClr>
              </a:solidFill>
              <a:round/>
            </a:ln>
            <a:effectLst/>
          </c:spPr>
        </c:majorGridlines>
        <c:numFmt formatCode="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048"/>
        <c:crosses val="autoZero"/>
        <c:crossBetween val="between"/>
        <c:majorUnit val="0.1"/>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sz="1400" b="1" i="0" u="none" strike="noStrike" kern="1200" spc="0" baseline="0">
                <a:solidFill>
                  <a:srgbClr val="1B75BC"/>
                </a:solidFill>
                <a:latin typeface="+mn-lt"/>
                <a:ea typeface="+mn-ea"/>
                <a:cs typeface="+mn-cs"/>
              </a:rPr>
              <a:t>俄勒岡州指標</a:t>
            </a:r>
            <a:r>
              <a:rPr lang="en-US" altLang="zh-CN" sz="1400" b="1" i="0" u="none" strike="noStrike" kern="1200" spc="0" baseline="0">
                <a:solidFill>
                  <a:srgbClr val="1B75BC"/>
                </a:solidFill>
                <a:latin typeface="+mn-lt"/>
                <a:ea typeface="+mn-ea"/>
                <a:cs typeface="+mn-cs"/>
              </a:rPr>
              <a:t>B7</a:t>
            </a:r>
            <a:r>
              <a:rPr lang="zh-CN" altLang="en-US" sz="1400" b="1" i="0" u="none" strike="noStrike" kern="1200" spc="0" baseline="0">
                <a:solidFill>
                  <a:srgbClr val="1B75BC"/>
                </a:solidFill>
                <a:latin typeface="+mn-lt"/>
                <a:ea typeface="+mn-ea"/>
                <a:cs typeface="+mn-cs"/>
              </a:rPr>
              <a:t>（學齡前兒童結果）資料</a:t>
            </a:r>
            <a:endParaRPr lang="zh-CN" b="1">
              <a:solidFill>
                <a:srgbClr val="1B75BC"/>
              </a:solidFill>
            </a:endParaRPr>
          </a:p>
          <a:p>
            <a:pPr>
              <a:defRPr/>
            </a:pPr>
            <a:r>
              <a:rPr lang="zh-CN" altLang="en-US" sz="1000" b="0" i="0" u="none" strike="noStrike" kern="1200" spc="0" baseline="0">
                <a:solidFill>
                  <a:srgbClr val="1B75BC"/>
                </a:solidFill>
                <a:latin typeface="+mn-lt"/>
                <a:ea typeface="+mn-ea"/>
                <a:cs typeface="+mn-cs"/>
              </a:rPr>
              <a:t>學齡前兒童在預期年齡內能夠獲得和使用知識和技能（包括早期語言</a:t>
            </a:r>
            <a:r>
              <a:rPr lang="en-US" altLang="zh-CN" sz="1000" b="0" i="0" u="none" strike="noStrike" kern="1200" spc="0" baseline="0">
                <a:solidFill>
                  <a:srgbClr val="1B75BC"/>
                </a:solidFill>
                <a:latin typeface="+mn-lt"/>
                <a:ea typeface="+mn-ea"/>
                <a:cs typeface="+mn-cs"/>
              </a:rPr>
              <a:t>/</a:t>
            </a:r>
            <a:r>
              <a:rPr lang="zh-CN" altLang="en-US" sz="1000" b="0" i="0" u="none" strike="noStrike" kern="1200" spc="0" baseline="0">
                <a:solidFill>
                  <a:srgbClr val="1B75BC"/>
                </a:solidFill>
                <a:latin typeface="+mn-lt"/>
                <a:ea typeface="+mn-ea"/>
                <a:cs typeface="+mn-cs"/>
              </a:rPr>
              <a:t>交流和早期識字）的百分比</a:t>
            </a:r>
            <a:endParaRPr lang="zh-CN" sz="1000" b="0">
              <a:solidFill>
                <a:srgbClr val="1B75BC"/>
              </a:solidFill>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B7B2!$A$2</c:f>
              <c:strCache>
                <c:ptCount val="1"/>
                <c:pt idx="0">
                  <c:v>Data</c:v>
                </c:pt>
              </c:strCache>
            </c:strRef>
          </c:tx>
          <c:spPr>
            <a:ln w="28575" cap="rnd">
              <a:solidFill>
                <a:srgbClr val="1B75BC"/>
              </a:solidFill>
              <a:round/>
            </a:ln>
            <a:effectLst/>
          </c:spPr>
          <c:marker>
            <c:symbol val="none"/>
          </c:marker>
          <c:dLbls>
            <c:dLbl>
              <c:idx val="0"/>
              <c:layout>
                <c:manualLayout>
                  <c:x val="-9.1257891750017764E-2"/>
                  <c:y val="-7.1357642794650664E-2"/>
                </c:manualLayout>
              </c:layout>
              <c:tx>
                <c:rich>
                  <a:bodyPr/>
                  <a:lstStyle/>
                  <a:p>
                    <a:r>
                      <a:rPr lang="en-US" altLang="zh-CN" sz="800" b="0" i="0" u="none" strike="noStrike" kern="1200" baseline="0">
                        <a:solidFill>
                          <a:srgbClr val="1B75BC"/>
                        </a:solidFill>
                        <a:latin typeface="+mn-lt"/>
                        <a:ea typeface="+mn-ea"/>
                        <a:cs typeface="+mn-cs"/>
                      </a:rPr>
                      <a:t>24.34%</a:t>
                    </a:r>
                    <a:endParaRPr lang="en-US"/>
                  </a:p>
                </c:rich>
              </c:tx>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60C9-4CA5-B106-676203A6B1C2}"/>
                </c:ext>
              </c:extLst>
            </c:dLbl>
            <c:dLbl>
              <c:idx val="2"/>
              <c:layout>
                <c:manualLayout>
                  <c:x val="-3.0293408800670895E-2"/>
                  <c:y val="2.6975749913114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60C9-4CA5-B106-676203A6B1C2}"/>
                </c:ext>
              </c:extLst>
            </c:dLbl>
            <c:dLbl>
              <c:idx val="3"/>
              <c:layout>
                <c:manualLayout>
                  <c:x val="-4.4456267290912961E-2"/>
                  <c:y val="4.529777527809023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60C9-4CA5-B106-676203A6B1C2}"/>
                </c:ext>
              </c:extLst>
            </c:dLbl>
            <c:dLbl>
              <c:idx val="4"/>
              <c:layout>
                <c:manualLayout>
                  <c:x val="-5.2449398217114751E-2"/>
                  <c:y val="3.772809648793893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60C9-4CA5-B106-676203A6B1C2}"/>
                </c:ext>
              </c:extLst>
            </c:dLbl>
            <c:dLbl>
              <c:idx val="5"/>
              <c:layout>
                <c:manualLayout>
                  <c:x val="-3.8060107351446069E-2"/>
                  <c:y val="-2.9732220972378452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60C9-4CA5-B106-676203A6B1C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1B75BC"/>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B7B2!$B$1:$G$1</c:f>
              <c:numCache>
                <c:formatCode>General</c:formatCode>
                <c:ptCount val="6"/>
                <c:pt idx="0">
                  <c:v>2014</c:v>
                </c:pt>
                <c:pt idx="1">
                  <c:v>2015</c:v>
                </c:pt>
                <c:pt idx="2">
                  <c:v>2016</c:v>
                </c:pt>
                <c:pt idx="3">
                  <c:v>2017</c:v>
                </c:pt>
                <c:pt idx="4">
                  <c:v>2018</c:v>
                </c:pt>
                <c:pt idx="5">
                  <c:v>2019</c:v>
                </c:pt>
              </c:numCache>
            </c:numRef>
          </c:cat>
          <c:val>
            <c:numRef>
              <c:f>B7B2!$B$2:$G$2</c:f>
              <c:numCache>
                <c:formatCode>0.00%</c:formatCode>
                <c:ptCount val="6"/>
                <c:pt idx="0">
                  <c:v>0.24340000000000001</c:v>
                </c:pt>
                <c:pt idx="1">
                  <c:v>0.57840000000000003</c:v>
                </c:pt>
                <c:pt idx="2">
                  <c:v>0.55710000000000004</c:v>
                </c:pt>
                <c:pt idx="3">
                  <c:v>0.54459999999999997</c:v>
                </c:pt>
                <c:pt idx="4">
                  <c:v>0.52610000000000001</c:v>
                </c:pt>
                <c:pt idx="5">
                  <c:v>0.49669999999999997</c:v>
                </c:pt>
              </c:numCache>
            </c:numRef>
          </c:val>
          <c:smooth val="0"/>
          <c:extLst>
            <c:ext xmlns:c16="http://schemas.microsoft.com/office/drawing/2014/chart" uri="{C3380CC4-5D6E-409C-BE32-E72D297353CC}">
              <c16:uniqueId val="{00000003-60C9-4CA5-B106-676203A6B1C2}"/>
            </c:ext>
          </c:extLst>
        </c:ser>
        <c:ser>
          <c:idx val="1"/>
          <c:order val="1"/>
          <c:tx>
            <c:strRef>
              <c:f>B7B2!$A$3</c:f>
              <c:strCache>
                <c:ptCount val="1"/>
                <c:pt idx="0">
                  <c:v>Target &gt;=</c:v>
                </c:pt>
              </c:strCache>
            </c:strRef>
          </c:tx>
          <c:spPr>
            <a:ln w="28575" cap="rnd">
              <a:solidFill>
                <a:srgbClr val="408740"/>
              </a:solidFill>
              <a:round/>
            </a:ln>
            <a:effectLst/>
          </c:spPr>
          <c:marker>
            <c:symbol val="none"/>
          </c:marker>
          <c:dLbls>
            <c:dLbl>
              <c:idx val="0"/>
              <c:layout>
                <c:manualLayout>
                  <c:x val="-6.4955605211510753E-2"/>
                  <c:y val="1.9836582927134108E-2"/>
                </c:manualLayout>
              </c:layout>
              <c:tx>
                <c:rich>
                  <a:bodyPr/>
                  <a:lstStyle/>
                  <a:p>
                    <a:r>
                      <a:rPr lang="en-US" altLang="zh-CN" sz="800" b="0" i="0" u="none" strike="noStrike" kern="1200" baseline="0">
                        <a:solidFill>
                          <a:srgbClr val="408740"/>
                        </a:solidFill>
                        <a:latin typeface="+mn-lt"/>
                        <a:ea typeface="+mn-ea"/>
                        <a:cs typeface="+mn-cs"/>
                      </a:rPr>
                      <a:t>23.90%</a:t>
                    </a:r>
                    <a:endParaRPr lang="en-US"/>
                  </a:p>
                </c:rich>
              </c:tx>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60C9-4CA5-B106-676203A6B1C2}"/>
                </c:ext>
              </c:extLst>
            </c:dLbl>
            <c:dLbl>
              <c:idx val="1"/>
              <c:layout>
                <c:manualLayout>
                  <c:x val="-1.1678016599277129E-3"/>
                  <c:y val="7.0928633920614402E-5"/>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60C9-4CA5-B106-676203A6B1C2}"/>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40874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B7B2!$B$1:$G$1</c:f>
              <c:numCache>
                <c:formatCode>General</c:formatCode>
                <c:ptCount val="6"/>
                <c:pt idx="0">
                  <c:v>2014</c:v>
                </c:pt>
                <c:pt idx="1">
                  <c:v>2015</c:v>
                </c:pt>
                <c:pt idx="2">
                  <c:v>2016</c:v>
                </c:pt>
                <c:pt idx="3">
                  <c:v>2017</c:v>
                </c:pt>
                <c:pt idx="4">
                  <c:v>2018</c:v>
                </c:pt>
                <c:pt idx="5">
                  <c:v>2019</c:v>
                </c:pt>
              </c:numCache>
            </c:numRef>
          </c:cat>
          <c:val>
            <c:numRef>
              <c:f>B7B2!$B$3:$G$3</c:f>
              <c:numCache>
                <c:formatCode>0.00%</c:formatCode>
                <c:ptCount val="6"/>
                <c:pt idx="0">
                  <c:v>0.23899999999999999</c:v>
                </c:pt>
                <c:pt idx="1">
                  <c:v>0.24</c:v>
                </c:pt>
                <c:pt idx="2">
                  <c:v>0.58099999999999996</c:v>
                </c:pt>
                <c:pt idx="3">
                  <c:v>0.58099999999999996</c:v>
                </c:pt>
                <c:pt idx="4">
                  <c:v>0.58099999999999996</c:v>
                </c:pt>
                <c:pt idx="5">
                  <c:v>0.58099999999999996</c:v>
                </c:pt>
              </c:numCache>
            </c:numRef>
          </c:val>
          <c:smooth val="0"/>
          <c:extLst>
            <c:ext xmlns:c16="http://schemas.microsoft.com/office/drawing/2014/chart" uri="{C3380CC4-5D6E-409C-BE32-E72D297353CC}">
              <c16:uniqueId val="{00000006-60C9-4CA5-B106-676203A6B1C2}"/>
            </c:ext>
          </c:extLst>
        </c:ser>
        <c:dLbls>
          <c:dLblPos val="t"/>
          <c:showLegendKey val="0"/>
          <c:showVal val="1"/>
          <c:showCatName val="0"/>
          <c:showSerName val="0"/>
          <c:showPercent val="0"/>
          <c:showBubbleSize val="0"/>
        </c:dLbls>
        <c:smooth val="0"/>
        <c:axId val="589473048"/>
        <c:axId val="589473704"/>
      </c:lineChart>
      <c:catAx>
        <c:axId val="589473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704"/>
        <c:crosses val="autoZero"/>
        <c:auto val="1"/>
        <c:lblAlgn val="ctr"/>
        <c:lblOffset val="100"/>
        <c:noMultiLvlLbl val="0"/>
      </c:catAx>
      <c:valAx>
        <c:axId val="589473704"/>
        <c:scaling>
          <c:orientation val="minMax"/>
          <c:max val="0.65000000000000013"/>
          <c:min val="0.2"/>
        </c:scaling>
        <c:delete val="0"/>
        <c:axPos val="l"/>
        <c:majorGridlines>
          <c:spPr>
            <a:ln w="9525" cap="flat" cmpd="sng" algn="ctr">
              <a:solidFill>
                <a:schemeClr val="tx1">
                  <a:lumMod val="15000"/>
                  <a:lumOff val="85000"/>
                </a:schemeClr>
              </a:solidFill>
              <a:round/>
            </a:ln>
            <a:effectLst/>
          </c:spPr>
        </c:majorGridlines>
        <c:numFmt formatCode="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048"/>
        <c:crosses val="autoZero"/>
        <c:crossBetween val="between"/>
        <c:majorUnit val="0.1"/>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sz="1000" b="1" i="0" u="none" strike="noStrike" kern="1200" spc="0" baseline="0">
                <a:solidFill>
                  <a:srgbClr val="1B75BC"/>
                </a:solidFill>
                <a:latin typeface="+mn-lt"/>
                <a:ea typeface="+mn-ea"/>
                <a:cs typeface="+mn-cs"/>
              </a:rPr>
              <a:t>俄勒岡州指標</a:t>
            </a:r>
            <a:r>
              <a:rPr lang="en-US" altLang="zh-CN" sz="1000" b="1" i="0" u="none" strike="noStrike" kern="1200" spc="0" baseline="0">
                <a:solidFill>
                  <a:srgbClr val="1B75BC"/>
                </a:solidFill>
                <a:latin typeface="+mn-lt"/>
                <a:ea typeface="+mn-ea"/>
                <a:cs typeface="+mn-cs"/>
              </a:rPr>
              <a:t>B7</a:t>
            </a:r>
            <a:r>
              <a:rPr lang="zh-CN" altLang="en-US" sz="1000" b="1" i="0" u="none" strike="noStrike" kern="1200" spc="0" baseline="0">
                <a:solidFill>
                  <a:srgbClr val="1B75BC"/>
                </a:solidFill>
                <a:latin typeface="+mn-lt"/>
                <a:ea typeface="+mn-ea"/>
                <a:cs typeface="+mn-cs"/>
              </a:rPr>
              <a:t>（學齡前兒童結果）資料</a:t>
            </a:r>
            <a:endParaRPr lang="zh-CN" sz="1000" b="1">
              <a:solidFill>
                <a:srgbClr val="1B75BC"/>
              </a:solidFill>
            </a:endParaRPr>
          </a:p>
          <a:p>
            <a:pPr>
              <a:defRPr/>
            </a:pPr>
            <a:r>
              <a:rPr lang="zh-CN" altLang="en-US" sz="600" b="0" i="0" u="none" strike="noStrike" kern="1200" spc="0" baseline="0">
                <a:solidFill>
                  <a:srgbClr val="1B75BC"/>
                </a:solidFill>
                <a:latin typeface="+mn-lt"/>
                <a:ea typeface="+mn-ea"/>
                <a:cs typeface="+mn-cs"/>
              </a:rPr>
              <a:t>學齡前兒童顯著增加使用適當行為以滿足其需求的百分比</a:t>
            </a:r>
            <a:endParaRPr lang="zh-CN" sz="600" b="0">
              <a:solidFill>
                <a:srgbClr val="1B75BC"/>
              </a:solidFill>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B7C1!$A$2</c:f>
              <c:strCache>
                <c:ptCount val="1"/>
                <c:pt idx="0">
                  <c:v>Data</c:v>
                </c:pt>
              </c:strCache>
            </c:strRef>
          </c:tx>
          <c:spPr>
            <a:ln w="28575" cap="rnd">
              <a:solidFill>
                <a:srgbClr val="1B75BC"/>
              </a:solidFill>
              <a:round/>
            </a:ln>
            <a:effectLst/>
          </c:spPr>
          <c:marker>
            <c:symbol val="none"/>
          </c:marker>
          <c:dLbls>
            <c:dLbl>
              <c:idx val="0"/>
              <c:layout>
                <c:manualLayout>
                  <c:x val="-2.0229481449953925E-2"/>
                  <c:y val="1.6447080628079386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A108-4514-A9E3-2286E2A5C1FB}"/>
                </c:ext>
              </c:extLst>
            </c:dLbl>
            <c:dLbl>
              <c:idx val="3"/>
              <c:layout>
                <c:manualLayout>
                  <c:x val="-5.1963774798420535E-2"/>
                  <c:y val="-3.327001887921904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A108-4514-A9E3-2286E2A5C1FB}"/>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1B75BC"/>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B7C1!$B$1:$G$1</c:f>
              <c:numCache>
                <c:formatCode>General</c:formatCode>
                <c:ptCount val="6"/>
                <c:pt idx="0">
                  <c:v>2014</c:v>
                </c:pt>
                <c:pt idx="1">
                  <c:v>2015</c:v>
                </c:pt>
                <c:pt idx="2">
                  <c:v>2016</c:v>
                </c:pt>
                <c:pt idx="3">
                  <c:v>2017</c:v>
                </c:pt>
                <c:pt idx="4">
                  <c:v>2018</c:v>
                </c:pt>
                <c:pt idx="5">
                  <c:v>2019</c:v>
                </c:pt>
              </c:numCache>
            </c:numRef>
          </c:cat>
          <c:val>
            <c:numRef>
              <c:f>B7C1!$B$2:$G$2</c:f>
              <c:numCache>
                <c:formatCode>0.00%</c:formatCode>
                <c:ptCount val="6"/>
                <c:pt idx="0">
                  <c:v>0.38800000000000001</c:v>
                </c:pt>
                <c:pt idx="1">
                  <c:v>0.73629999999999995</c:v>
                </c:pt>
                <c:pt idx="2">
                  <c:v>0.73399999999999999</c:v>
                </c:pt>
                <c:pt idx="3">
                  <c:v>0.76349999999999996</c:v>
                </c:pt>
                <c:pt idx="4">
                  <c:v>0.75149999999999995</c:v>
                </c:pt>
                <c:pt idx="5">
                  <c:v>0.75700000000000001</c:v>
                </c:pt>
              </c:numCache>
            </c:numRef>
          </c:val>
          <c:smooth val="0"/>
          <c:extLst>
            <c:ext xmlns:c16="http://schemas.microsoft.com/office/drawing/2014/chart" uri="{C3380CC4-5D6E-409C-BE32-E72D297353CC}">
              <c16:uniqueId val="{00000002-A108-4514-A9E3-2286E2A5C1FB}"/>
            </c:ext>
          </c:extLst>
        </c:ser>
        <c:ser>
          <c:idx val="1"/>
          <c:order val="1"/>
          <c:tx>
            <c:strRef>
              <c:f>B7C1!$A$3</c:f>
              <c:strCache>
                <c:ptCount val="1"/>
                <c:pt idx="0">
                  <c:v>Target &gt;=</c:v>
                </c:pt>
              </c:strCache>
            </c:strRef>
          </c:tx>
          <c:spPr>
            <a:ln w="28575" cap="rnd">
              <a:solidFill>
                <a:srgbClr val="408740"/>
              </a:solidFill>
              <a:round/>
            </a:ln>
            <a:effectLst/>
          </c:spPr>
          <c:marker>
            <c:symbol val="none"/>
          </c:marker>
          <c:dLbls>
            <c:dLbl>
              <c:idx val="0"/>
              <c:layout>
                <c:manualLayout>
                  <c:x val="-8.6233182000898564E-2"/>
                  <c:y val="-5.29697356909333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A108-4514-A9E3-2286E2A5C1FB}"/>
                </c:ext>
              </c:extLst>
            </c:dLbl>
            <c:dLbl>
              <c:idx val="1"/>
              <c:layout>
                <c:manualLayout>
                  <c:x val="-4.4456279584309387E-2"/>
                  <c:y val="2.6975749913114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A108-4514-A9E3-2286E2A5C1FB}"/>
                </c:ext>
              </c:extLst>
            </c:dLbl>
            <c:dLbl>
              <c:idx val="2"/>
              <c:layout>
                <c:manualLayout>
                  <c:x val="-2.0177072526643403E-2"/>
                  <c:y val="3.3317404295946533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A108-4514-A9E3-2286E2A5C1FB}"/>
                </c:ext>
              </c:extLst>
            </c:dLbl>
            <c:dLbl>
              <c:idx val="3"/>
              <c:layout>
                <c:manualLayout>
                  <c:x val="-4.4456279584309311E-2"/>
                  <c:y val="3.014657710453043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A108-4514-A9E3-2286E2A5C1FB}"/>
                </c:ext>
              </c:extLst>
            </c:dLbl>
            <c:dLbl>
              <c:idx val="4"/>
              <c:layout>
                <c:manualLayout>
                  <c:x val="-4.4456279584309387E-2"/>
                  <c:y val="2.6975749913114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A108-4514-A9E3-2286E2A5C1FB}"/>
                </c:ext>
              </c:extLst>
            </c:dLbl>
            <c:dLbl>
              <c:idx val="5"/>
              <c:layout>
                <c:manualLayout>
                  <c:x val="-4.4456279584309533E-2"/>
                  <c:y val="3.014657710453043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A108-4514-A9E3-2286E2A5C1FB}"/>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40874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B7C1!$B$1:$G$1</c:f>
              <c:numCache>
                <c:formatCode>General</c:formatCode>
                <c:ptCount val="6"/>
                <c:pt idx="0">
                  <c:v>2014</c:v>
                </c:pt>
                <c:pt idx="1">
                  <c:v>2015</c:v>
                </c:pt>
                <c:pt idx="2">
                  <c:v>2016</c:v>
                </c:pt>
                <c:pt idx="3">
                  <c:v>2017</c:v>
                </c:pt>
                <c:pt idx="4">
                  <c:v>2018</c:v>
                </c:pt>
                <c:pt idx="5">
                  <c:v>2019</c:v>
                </c:pt>
              </c:numCache>
            </c:numRef>
          </c:cat>
          <c:val>
            <c:numRef>
              <c:f>B7C1!$B$3:$G$3</c:f>
              <c:numCache>
                <c:formatCode>0.00%</c:formatCode>
                <c:ptCount val="6"/>
                <c:pt idx="0">
                  <c:v>0.45300000000000001</c:v>
                </c:pt>
                <c:pt idx="1">
                  <c:v>0.45500000000000002</c:v>
                </c:pt>
                <c:pt idx="2">
                  <c:v>0.74099999999999999</c:v>
                </c:pt>
                <c:pt idx="3">
                  <c:v>0.74099999999999999</c:v>
                </c:pt>
                <c:pt idx="4">
                  <c:v>0.74099999999999999</c:v>
                </c:pt>
                <c:pt idx="5">
                  <c:v>0.74099999999999999</c:v>
                </c:pt>
              </c:numCache>
            </c:numRef>
          </c:val>
          <c:smooth val="0"/>
          <c:extLst>
            <c:ext xmlns:c16="http://schemas.microsoft.com/office/drawing/2014/chart" uri="{C3380CC4-5D6E-409C-BE32-E72D297353CC}">
              <c16:uniqueId val="{00000008-A108-4514-A9E3-2286E2A5C1FB}"/>
            </c:ext>
          </c:extLst>
        </c:ser>
        <c:dLbls>
          <c:dLblPos val="t"/>
          <c:showLegendKey val="0"/>
          <c:showVal val="1"/>
          <c:showCatName val="0"/>
          <c:showSerName val="0"/>
          <c:showPercent val="0"/>
          <c:showBubbleSize val="0"/>
        </c:dLbls>
        <c:smooth val="0"/>
        <c:axId val="589473048"/>
        <c:axId val="589473704"/>
      </c:lineChart>
      <c:catAx>
        <c:axId val="589473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704"/>
        <c:crosses val="autoZero"/>
        <c:auto val="1"/>
        <c:lblAlgn val="ctr"/>
        <c:lblOffset val="100"/>
        <c:noMultiLvlLbl val="0"/>
      </c:catAx>
      <c:valAx>
        <c:axId val="589473704"/>
        <c:scaling>
          <c:orientation val="minMax"/>
          <c:max val="0.8"/>
          <c:min val="0.35000000000000003"/>
        </c:scaling>
        <c:delete val="0"/>
        <c:axPos val="l"/>
        <c:majorGridlines>
          <c:spPr>
            <a:ln w="9525" cap="flat" cmpd="sng" algn="ctr">
              <a:solidFill>
                <a:schemeClr val="tx1">
                  <a:lumMod val="15000"/>
                  <a:lumOff val="85000"/>
                </a:schemeClr>
              </a:solidFill>
              <a:round/>
            </a:ln>
            <a:effectLst/>
          </c:spPr>
        </c:majorGridlines>
        <c:numFmt formatCode="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048"/>
        <c:crosses val="autoZero"/>
        <c:crossBetween val="between"/>
        <c:majorUnit val="0.1"/>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zh-CN" altLang="en-US" sz="1000" b="1" i="0" u="none" strike="noStrike" kern="1200" spc="0" baseline="0">
                <a:solidFill>
                  <a:srgbClr val="1B75BC"/>
                </a:solidFill>
                <a:latin typeface="+mn-lt"/>
                <a:ea typeface="+mn-ea"/>
                <a:cs typeface="+mn-cs"/>
              </a:rPr>
              <a:t>俄勒岡州指標</a:t>
            </a:r>
            <a:r>
              <a:rPr lang="en-US" altLang="zh-CN" sz="1000" b="1" i="0" u="none" strike="noStrike" kern="1200" spc="0" baseline="0">
                <a:solidFill>
                  <a:srgbClr val="1B75BC"/>
                </a:solidFill>
                <a:latin typeface="+mn-lt"/>
                <a:ea typeface="+mn-ea"/>
                <a:cs typeface="+mn-cs"/>
              </a:rPr>
              <a:t>B7</a:t>
            </a:r>
            <a:r>
              <a:rPr lang="zh-CN" altLang="en-US" sz="1000" b="1" i="0" u="none" strike="noStrike" kern="1200" spc="0" baseline="0">
                <a:solidFill>
                  <a:srgbClr val="1B75BC"/>
                </a:solidFill>
                <a:latin typeface="+mn-lt"/>
                <a:ea typeface="+mn-ea"/>
                <a:cs typeface="+mn-cs"/>
              </a:rPr>
              <a:t>（學齡前兒童結果）資料</a:t>
            </a:r>
            <a:endParaRPr lang="zh-CN" sz="1000" b="1">
              <a:solidFill>
                <a:srgbClr val="1B75BC"/>
              </a:solidFill>
            </a:endParaRPr>
          </a:p>
          <a:p>
            <a:pPr>
              <a:defRPr/>
            </a:pPr>
            <a:r>
              <a:rPr lang="zh-CN" altLang="en-US" sz="600" b="0" i="0" u="none" strike="noStrike" kern="1200" spc="0" baseline="0">
                <a:solidFill>
                  <a:srgbClr val="1B75BC"/>
                </a:solidFill>
                <a:latin typeface="+mn-lt"/>
                <a:ea typeface="+mn-ea"/>
                <a:cs typeface="+mn-cs"/>
              </a:rPr>
              <a:t>學齡前兒童在使用適當行為來滿足其需求的預期年齡範圍內發揮作用的百分比</a:t>
            </a:r>
            <a:endParaRPr lang="zh-CN" sz="600" b="0">
              <a:solidFill>
                <a:srgbClr val="1B75BC"/>
              </a:solidFill>
            </a:endParaRP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B7C2!$A$2</c:f>
              <c:strCache>
                <c:ptCount val="1"/>
                <c:pt idx="0">
                  <c:v>Data</c:v>
                </c:pt>
              </c:strCache>
            </c:strRef>
          </c:tx>
          <c:spPr>
            <a:ln w="28575" cap="rnd">
              <a:solidFill>
                <a:srgbClr val="1B75BC"/>
              </a:solidFill>
              <a:round/>
            </a:ln>
            <a:effectLst/>
          </c:spPr>
          <c:marker>
            <c:symbol val="none"/>
          </c:marker>
          <c:dLbls>
            <c:dLbl>
              <c:idx val="0"/>
              <c:layout>
                <c:manualLayout>
                  <c:x val="-4.4456279584309387E-2"/>
                  <c:y val="2.6975749913114341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DFBA-4CA9-8922-328D40DBF76D}"/>
                </c:ext>
              </c:extLst>
            </c:dLbl>
            <c:dLbl>
              <c:idx val="2"/>
              <c:layout>
                <c:manualLayout>
                  <c:x val="-3.8386477819892892E-2"/>
                  <c:y val="3.965905867877866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DFBA-4CA9-8922-328D40DBF76D}"/>
                </c:ext>
              </c:extLst>
            </c:dLbl>
            <c:dLbl>
              <c:idx val="3"/>
              <c:layout>
                <c:manualLayout>
                  <c:x val="-4.4456279584309387E-2"/>
                  <c:y val="3.014657710453037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DFBA-4CA9-8922-328D40DBF76D}"/>
                </c:ext>
              </c:extLst>
            </c:dLbl>
            <c:dLbl>
              <c:idx val="4"/>
              <c:layout>
                <c:manualLayout>
                  <c:x val="-5.0526081348726035E-2"/>
                  <c:y val="3.9659058678778725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DFBA-4CA9-8922-328D40DBF76D}"/>
                </c:ext>
              </c:extLst>
            </c:dLbl>
            <c:dLbl>
              <c:idx val="5"/>
              <c:layout>
                <c:manualLayout>
                  <c:x val="-4.2433012329503889E-2"/>
                  <c:y val="3.3317404295946478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DFBA-4CA9-8922-328D40DBF76D}"/>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1B75BC"/>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B7C2!$B$1:$G$1</c:f>
              <c:numCache>
                <c:formatCode>General</c:formatCode>
                <c:ptCount val="6"/>
                <c:pt idx="0">
                  <c:v>2014</c:v>
                </c:pt>
                <c:pt idx="1">
                  <c:v>2015</c:v>
                </c:pt>
                <c:pt idx="2">
                  <c:v>2016</c:v>
                </c:pt>
                <c:pt idx="3">
                  <c:v>2017</c:v>
                </c:pt>
                <c:pt idx="4">
                  <c:v>2018</c:v>
                </c:pt>
                <c:pt idx="5">
                  <c:v>2019</c:v>
                </c:pt>
              </c:numCache>
            </c:numRef>
          </c:cat>
          <c:val>
            <c:numRef>
              <c:f>B7C2!$B$2:$G$2</c:f>
              <c:numCache>
                <c:formatCode>0.00%</c:formatCode>
                <c:ptCount val="6"/>
                <c:pt idx="0">
                  <c:v>0.2883</c:v>
                </c:pt>
                <c:pt idx="1">
                  <c:v>0.61209999999999998</c:v>
                </c:pt>
                <c:pt idx="2">
                  <c:v>0.59740000000000004</c:v>
                </c:pt>
                <c:pt idx="3">
                  <c:v>0.57299999999999995</c:v>
                </c:pt>
                <c:pt idx="4">
                  <c:v>0.5454</c:v>
                </c:pt>
                <c:pt idx="5">
                  <c:v>0.52149999999999996</c:v>
                </c:pt>
              </c:numCache>
            </c:numRef>
          </c:val>
          <c:smooth val="0"/>
          <c:extLst>
            <c:ext xmlns:c16="http://schemas.microsoft.com/office/drawing/2014/chart" uri="{C3380CC4-5D6E-409C-BE32-E72D297353CC}">
              <c16:uniqueId val="{00000005-DFBA-4CA9-8922-328D40DBF76D}"/>
            </c:ext>
          </c:extLst>
        </c:ser>
        <c:ser>
          <c:idx val="1"/>
          <c:order val="1"/>
          <c:tx>
            <c:strRef>
              <c:f>B7C2!$A$3</c:f>
              <c:strCache>
                <c:ptCount val="1"/>
                <c:pt idx="0">
                  <c:v>Target &gt;=</c:v>
                </c:pt>
              </c:strCache>
            </c:strRef>
          </c:tx>
          <c:spPr>
            <a:ln w="28575" cap="rnd">
              <a:solidFill>
                <a:srgbClr val="408740"/>
              </a:solidFill>
              <a:round/>
            </a:ln>
            <a:effectLst/>
          </c:spPr>
          <c:marker>
            <c:symbol val="none"/>
          </c:marker>
          <c:dLbls>
            <c:dLbl>
              <c:idx val="0"/>
              <c:layout>
                <c:manualLayout>
                  <c:x val="-8.8356269655482253E-2"/>
                  <c:y val="-6.8851303126582927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DFBA-4CA9-8922-328D40DBF76D}"/>
                </c:ext>
              </c:extLst>
            </c:dLbl>
            <c:dLbl>
              <c:idx val="1"/>
              <c:layout>
                <c:manualLayout>
                  <c:x val="-1.9643954978600647E-2"/>
                  <c:y val="1.0878574388727725E-4"/>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DFBA-4CA9-8922-328D40DBF76D}"/>
                </c:ext>
              </c:extLst>
            </c:dLbl>
            <c:dLbl>
              <c:idx val="2"/>
              <c:layout>
                <c:manualLayout>
                  <c:x val="-4.4456279584309387E-2"/>
                  <c:y val="-3.326996672379149E-2"/>
                </c:manualLayout>
              </c:layout>
              <c:dLblPos val="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DFBA-4CA9-8922-328D40DBF76D}"/>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rgbClr val="40874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B7C2!$B$1:$G$1</c:f>
              <c:numCache>
                <c:formatCode>General</c:formatCode>
                <c:ptCount val="6"/>
                <c:pt idx="0">
                  <c:v>2014</c:v>
                </c:pt>
                <c:pt idx="1">
                  <c:v>2015</c:v>
                </c:pt>
                <c:pt idx="2">
                  <c:v>2016</c:v>
                </c:pt>
                <c:pt idx="3">
                  <c:v>2017</c:v>
                </c:pt>
                <c:pt idx="4">
                  <c:v>2018</c:v>
                </c:pt>
                <c:pt idx="5">
                  <c:v>2019</c:v>
                </c:pt>
              </c:numCache>
            </c:numRef>
          </c:cat>
          <c:val>
            <c:numRef>
              <c:f>B7C2!$B$3:$G$3</c:f>
              <c:numCache>
                <c:formatCode>0.00%</c:formatCode>
                <c:ptCount val="6"/>
                <c:pt idx="0">
                  <c:v>0.32</c:v>
                </c:pt>
                <c:pt idx="1">
                  <c:v>0.32200000000000001</c:v>
                </c:pt>
                <c:pt idx="2">
                  <c:v>0.61499999999999999</c:v>
                </c:pt>
                <c:pt idx="3">
                  <c:v>0.61499999999999999</c:v>
                </c:pt>
                <c:pt idx="4">
                  <c:v>0.61499999999999999</c:v>
                </c:pt>
                <c:pt idx="5">
                  <c:v>0.61499999999999999</c:v>
                </c:pt>
              </c:numCache>
            </c:numRef>
          </c:val>
          <c:smooth val="0"/>
          <c:extLst>
            <c:ext xmlns:c16="http://schemas.microsoft.com/office/drawing/2014/chart" uri="{C3380CC4-5D6E-409C-BE32-E72D297353CC}">
              <c16:uniqueId val="{00000009-DFBA-4CA9-8922-328D40DBF76D}"/>
            </c:ext>
          </c:extLst>
        </c:ser>
        <c:dLbls>
          <c:dLblPos val="t"/>
          <c:showLegendKey val="0"/>
          <c:showVal val="1"/>
          <c:showCatName val="0"/>
          <c:showSerName val="0"/>
          <c:showPercent val="0"/>
          <c:showBubbleSize val="0"/>
        </c:dLbls>
        <c:smooth val="0"/>
        <c:axId val="589473048"/>
        <c:axId val="589473704"/>
      </c:lineChart>
      <c:catAx>
        <c:axId val="589473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704"/>
        <c:crosses val="autoZero"/>
        <c:auto val="1"/>
        <c:lblAlgn val="ctr"/>
        <c:lblOffset val="100"/>
        <c:noMultiLvlLbl val="0"/>
      </c:catAx>
      <c:valAx>
        <c:axId val="589473704"/>
        <c:scaling>
          <c:orientation val="minMax"/>
          <c:max val="0.65000000000000013"/>
          <c:min val="0.25"/>
        </c:scaling>
        <c:delete val="0"/>
        <c:axPos val="l"/>
        <c:majorGridlines>
          <c:spPr>
            <a:ln w="9525" cap="flat" cmpd="sng" algn="ctr">
              <a:solidFill>
                <a:schemeClr val="tx1">
                  <a:lumMod val="15000"/>
                  <a:lumOff val="85000"/>
                </a:schemeClr>
              </a:solidFill>
              <a:round/>
            </a:ln>
            <a:effectLst/>
          </c:spPr>
        </c:majorGridlines>
        <c:numFmt formatCode="0%" sourceLinked="0"/>
        <c:majorTickMark val="in"/>
        <c:minorTickMark val="none"/>
        <c:tickLblPos val="nextTo"/>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9473048"/>
        <c:crosses val="autoZero"/>
        <c:crossBetween val="between"/>
        <c:majorUnit val="0.1"/>
      </c:valAx>
      <c:dTable>
        <c:showHorzBorder val="1"/>
        <c:showVertBorder val="1"/>
        <c:showOutline val="1"/>
        <c:showKeys val="0"/>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26a857a-181d-4963-b522-a6055312c9f6">
      <UserInfo>
        <DisplayName>WELLS Eric * ODE</DisplayName>
        <AccountId>3</AccountId>
        <AccountType/>
      </UserInfo>
    </SharedWithUsers>
    <Estimated_x0020_Creation_x0020_Date xmlns="b4311169-ef95-4eb4-ad55-0b8e815ccd7b" xsi:nil="true"/>
    <PublishingExpirationDate xmlns="http://schemas.microsoft.com/sharepoint/v3" xsi:nil="true"/>
    <PublishingStartDate xmlns="http://schemas.microsoft.com/sharepoint/v3" xsi:nil="true"/>
    <Priority xmlns="b4311169-ef95-4eb4-ad55-0b8e815ccd7b">New</Priority>
    <Remediation_x0020_Date xmlns="b4311169-ef95-4eb4-ad55-0b8e815ccd7b">2021-12-17T00:31:58+00:00</Remediation_x0020_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E3A0F89BB9954C8B253FD585569827" ma:contentTypeVersion="7" ma:contentTypeDescription="Create a new document." ma:contentTypeScope="" ma:versionID="a81cf9d4b13597e61b9efcf1db968191">
  <xsd:schema xmlns:xsd="http://www.w3.org/2001/XMLSchema" xmlns:xs="http://www.w3.org/2001/XMLSchema" xmlns:p="http://schemas.microsoft.com/office/2006/metadata/properties" xmlns:ns1="http://schemas.microsoft.com/sharepoint/v3" xmlns:ns2="b4311169-ef95-4eb4-ad55-0b8e815ccd7b" xmlns:ns3="626a857a-181d-4963-b522-a6055312c9f6" targetNamespace="http://schemas.microsoft.com/office/2006/metadata/properties" ma:root="true" ma:fieldsID="502f16f298c31747db7e96094745dff6" ns1:_="" ns2:_="" ns3:_="">
    <xsd:import namespace="http://schemas.microsoft.com/sharepoint/v3"/>
    <xsd:import namespace="b4311169-ef95-4eb4-ad55-0b8e815ccd7b"/>
    <xsd:import namespace="626a857a-181d-4963-b522-a6055312c9f6"/>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311169-ef95-4eb4-ad55-0b8e815ccd7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626a857a-181d-4963-b522-a6055312c9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CC21F9-4EE9-4382-8358-CB255CA66444}">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b47477c3-cea5-4644-a2b9-72f12b741c16"/>
    <ds:schemaRef ds:uri="http://purl.org/dc/terms/"/>
    <ds:schemaRef ds:uri="7f305cf4-7e8c-42e6-816c-ef6b646f0adc"/>
    <ds:schemaRef ds:uri="http://www.w3.org/XML/1998/namespace"/>
  </ds:schemaRefs>
</ds:datastoreItem>
</file>

<file path=customXml/itemProps2.xml><?xml version="1.0" encoding="utf-8"?>
<ds:datastoreItem xmlns:ds="http://schemas.openxmlformats.org/officeDocument/2006/customXml" ds:itemID="{04F8720C-5962-4E5E-8C0C-E9B105BD9479}">
  <ds:schemaRefs>
    <ds:schemaRef ds:uri="http://schemas.microsoft.com/sharepoint/v3/contenttype/forms"/>
  </ds:schemaRefs>
</ds:datastoreItem>
</file>

<file path=customXml/itemProps3.xml><?xml version="1.0" encoding="utf-8"?>
<ds:datastoreItem xmlns:ds="http://schemas.openxmlformats.org/officeDocument/2006/customXml" ds:itemID="{9D710AD7-8E52-4847-AAB9-8E415B7786B3}"/>
</file>

<file path=docProps/app.xml><?xml version="1.0" encoding="utf-8"?>
<Properties xmlns="http://schemas.openxmlformats.org/officeDocument/2006/extended-properties" xmlns:vt="http://schemas.openxmlformats.org/officeDocument/2006/docPropsVTypes">
  <Template>Normal</Template>
  <TotalTime>0</TotalTime>
  <Pages>3</Pages>
  <Words>341</Words>
  <Characters>1948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AICHLMAYR Mary * ODE</dc:creator>
  <cp:keywords/>
  <dc:description/>
  <cp:lastModifiedBy>TURNBULL Mariana * ODE</cp:lastModifiedBy>
  <cp:revision>2</cp:revision>
  <dcterms:created xsi:type="dcterms:W3CDTF">2021-12-16T21:45:00Z</dcterms:created>
  <dcterms:modified xsi:type="dcterms:W3CDTF">2021-12-16T21:45:00Z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0x01010054E3A0F89BB9954C8B253FD585569827</vt:lpwstr>
  </property>
</Properties>
</file>