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26187FF" w14:paraId="5531DE85" w14:textId="77777777" w:rsidTr="00723BC1">
        <w:trPr>
          <w:tblHeader/>
        </w:trPr>
        <w:tc>
          <w:tcPr>
            <w:tcW w:w="2160" w:type="dxa"/>
            <w:vAlign w:val="center"/>
          </w:tcPr>
          <w:p w14:paraId="55A78B50" w14:textId="77777777" w:rsidR="226187FF" w:rsidRDefault="226187FF" w:rsidP="226187FF">
            <w:pPr>
              <w:jc w:val="center"/>
              <w:rPr>
                <w:rFonts w:eastAsia="Arial"/>
                <w:b/>
                <w:bCs/>
                <w:color w:val="082A75"/>
                <w:sz w:val="36"/>
                <w:szCs w:val="36"/>
              </w:rPr>
            </w:pPr>
            <w:r>
              <w:rPr>
                <w:noProof/>
                <w:color w:val="2B579A"/>
                <w:shd w:val="clear" w:color="auto" w:fill="E6E6E6"/>
                <w:lang w:val="en-US"/>
              </w:rPr>
              <w:drawing>
                <wp:inline distT="0" distB="0" distL="0" distR="0" wp14:anchorId="35B6AA04" wp14:editId="63C94294">
                  <wp:extent cx="1077554" cy="1145969"/>
                  <wp:effectExtent l="0" t="0" r="8890" b="0"/>
                  <wp:docPr id="1607847959" name="Picture 1944659586" title="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224D2F8" w14:textId="77777777" w:rsidR="226187FF" w:rsidRPr="007E66CA" w:rsidRDefault="226187FF" w:rsidP="226187FF">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Qorshaha Waxqabadka Gobolka (SPP)</w:t>
            </w:r>
          </w:p>
          <w:p w14:paraId="4B342FD8" w14:textId="4B3797DB" w:rsidR="226187FF" w:rsidRPr="007E66CA" w:rsidRDefault="226187FF" w:rsidP="226187FF">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Xaanshida Xaqiiqda</w:t>
            </w:r>
          </w:p>
          <w:p w14:paraId="33BA0D48" w14:textId="74F745EB" w:rsidR="226187FF" w:rsidRDefault="226187FF" w:rsidP="226187FF">
            <w:pPr>
              <w:pStyle w:val="Title"/>
              <w:spacing w:after="200"/>
              <w:jc w:val="center"/>
              <w:rPr>
                <w:rFonts w:asciiTheme="minorHAnsi" w:eastAsia="Arial" w:hAnsiTheme="minorHAnsi" w:cstheme="minorBidi"/>
                <w:b/>
                <w:bCs/>
                <w:color w:val="082A75"/>
                <w:sz w:val="32"/>
                <w:szCs w:val="32"/>
              </w:rPr>
            </w:pPr>
            <w:r>
              <w:rPr>
                <w:rFonts w:asciiTheme="minorHAnsi" w:hAnsiTheme="minorHAnsi"/>
                <w:b/>
                <w:bCs/>
                <w:color w:val="1B75BC"/>
                <w:sz w:val="32"/>
                <w:szCs w:val="32"/>
              </w:rPr>
              <w:t>Tilmaamaha B6: Goobaha Dugsi-horaadka</w:t>
            </w:r>
          </w:p>
        </w:tc>
      </w:tr>
      <w:tr w:rsidR="226187FF" w14:paraId="7A462BA3" w14:textId="77777777" w:rsidTr="226187FF">
        <w:trPr>
          <w:trHeight w:val="72"/>
        </w:trPr>
        <w:tc>
          <w:tcPr>
            <w:tcW w:w="2484" w:type="dxa"/>
            <w:gridSpan w:val="2"/>
            <w:shd w:val="clear" w:color="auto" w:fill="9F2065"/>
          </w:tcPr>
          <w:p w14:paraId="324A88BF" w14:textId="77777777" w:rsidR="226187FF" w:rsidRDefault="226187FF" w:rsidP="226187FF">
            <w:pPr>
              <w:rPr>
                <w:noProof/>
              </w:rPr>
            </w:pPr>
          </w:p>
        </w:tc>
        <w:tc>
          <w:tcPr>
            <w:tcW w:w="2484" w:type="dxa"/>
            <w:shd w:val="clear" w:color="auto" w:fill="E26B2A"/>
          </w:tcPr>
          <w:p w14:paraId="766BF308"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1B75BC"/>
          </w:tcPr>
          <w:p w14:paraId="64CE9337"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408740"/>
          </w:tcPr>
          <w:p w14:paraId="5A804B9A" w14:textId="46579079" w:rsidR="226187FF" w:rsidRDefault="226187FF" w:rsidP="226187FF">
            <w:pPr>
              <w:pStyle w:val="Title"/>
              <w:rPr>
                <w:rFonts w:asciiTheme="minorHAnsi" w:eastAsia="Arial" w:hAnsiTheme="minorHAnsi" w:cstheme="minorBidi"/>
                <w:b/>
                <w:bCs/>
                <w:color w:val="082974"/>
                <w:sz w:val="22"/>
                <w:szCs w:val="22"/>
              </w:rPr>
            </w:pPr>
          </w:p>
        </w:tc>
      </w:tr>
    </w:tbl>
    <w:p w14:paraId="21678DA0" w14:textId="0FE10594" w:rsidR="3B25DF22" w:rsidRPr="00716BF7" w:rsidRDefault="3B25DF22" w:rsidP="226187FF">
      <w:pPr>
        <w:pStyle w:val="Heading1"/>
        <w:spacing w:before="0"/>
        <w:rPr>
          <w:rFonts w:ascii="Calibri" w:eastAsia="Calibri" w:hAnsi="Calibri" w:cs="Calibri"/>
          <w:sz w:val="28"/>
          <w:szCs w:val="28"/>
        </w:rPr>
      </w:pPr>
      <w:r w:rsidRPr="00716BF7">
        <w:rPr>
          <w:rFonts w:ascii="Calibri" w:hAnsi="Calibri"/>
          <w:b/>
          <w:bCs/>
          <w:sz w:val="28"/>
          <w:szCs w:val="28"/>
        </w:rPr>
        <w:t>Qorshaha Waxqabadka Gobolka Oregon</w:t>
      </w:r>
    </w:p>
    <w:p w14:paraId="78E93DE2" w14:textId="7E29F8BA" w:rsidR="3B25DF22" w:rsidRPr="00716BF7" w:rsidRDefault="3B25DF22" w:rsidP="6272B19D">
      <w:pPr>
        <w:spacing w:after="0"/>
        <w:rPr>
          <w:rFonts w:ascii="Calibri" w:eastAsia="Calibri" w:hAnsi="Calibri" w:cs="Calibri"/>
          <w:color w:val="000000" w:themeColor="text1"/>
          <w:sz w:val="19"/>
          <w:szCs w:val="19"/>
        </w:rPr>
      </w:pPr>
      <w:r w:rsidRPr="00716BF7">
        <w:rPr>
          <w:rFonts w:ascii="Calibri" w:hAnsi="Calibri"/>
          <w:color w:val="000000" w:themeColor="text1"/>
          <w:sz w:val="19"/>
          <w:szCs w:val="19"/>
        </w:rPr>
        <w:t xml:space="preserve">Marka loo eego Xeerka Waxbarashada Shaqsiyaadka Naafada ah ee 2004 (IDEA), Waaxda Waxbarashada Oregon (ODE) waxaa looga baahan yahay inay u soo gudbiso Qorshaha Waxqabadka Gobolka (SPP) ee lixda sanno ah Xafiiska Barnaamijyada Waxbarashada Gaarka ah (OSEP). OSEP wuxuu soo saaray cabbirada waxqabadyada muhiimka ah, oo loo yaqaano tilmaamayaasha, si loo cabbiro u hoggaansanaanta iyo natiijooyinka labudaba. OSEP wuxuu dejiyaa bartilmaameedyada loogu talagalay tilmaamayaasha u hoggaansanaanta oo ODE waxay dejiyaan bartilmaameedyada tilmaamayaasha natiijooyinka. SPP waa inay ku jiraan bartilmaameedyada loogu talagalay tilmaame kasta ee natiijooyinka. ODE waxay uga warbixisaa horusocodka laga sameeyay tilmaamayaashaan sannad kasta Warbixinta Waxqabadka Sannadlaha ah (APR). Lixdii sannaba mar ODE waa inay dib-u-eegto bartilmaameedyada natiijooyinka waana inay la hawlgalaan shuraakada muhiimka ah si ay u sameeystaan bartilmaameedyo cusub. Fadlan ka eeg </w:t>
      </w:r>
      <w:hyperlink r:id="rId11">
        <w:r w:rsidRPr="00716BF7">
          <w:rPr>
            <w:rStyle w:val="Hyperlink"/>
            <w:rFonts w:ascii="Calibri" w:hAnsi="Calibri"/>
            <w:sz w:val="19"/>
            <w:szCs w:val="19"/>
          </w:rPr>
          <w:t>Qorshaha Waxqabadka Gobolka ee ODE iyo Warbixinada Sannadlaha ah ee Waxbarashada Gaarka ah bogga mareegta</w:t>
        </w:r>
      </w:hyperlink>
      <w:r w:rsidRPr="00716BF7">
        <w:rPr>
          <w:rFonts w:ascii="Calibri" w:hAnsi="Calibri"/>
          <w:color w:val="000000" w:themeColor="text1"/>
          <w:sz w:val="19"/>
          <w:szCs w:val="19"/>
        </w:rPr>
        <w:t xml:space="preserve"> si aad u hesho macluumaad dheeraad ah iyo si aad isugu diiwaangeliso kulanka talada dadweynaha. Waxaad sidoo kale dhiiban kartaa fikrad adigoo kaqaybgalin kulanka adoo u maraya </w:t>
      </w:r>
      <w:hyperlink r:id="rId12" w:history="1">
        <w:r w:rsidRPr="00716BF7">
          <w:rPr>
            <w:rStyle w:val="Hyperlink"/>
            <w:rFonts w:ascii="Calibri" w:hAnsi="Calibri"/>
            <w:sz w:val="19"/>
            <w:szCs w:val="19"/>
          </w:rPr>
          <w:t>sahankan</w:t>
        </w:r>
      </w:hyperlink>
      <w:r w:rsidRPr="00716BF7">
        <w:rPr>
          <w:rFonts w:ascii="Calibri" w:hAnsi="Calibri"/>
          <w:color w:val="000000" w:themeColor="text1"/>
          <w:sz w:val="19"/>
          <w:szCs w:val="19"/>
        </w:rPr>
        <w:t>.</w:t>
      </w:r>
    </w:p>
    <w:p w14:paraId="4B73E1C3" w14:textId="0BC52818" w:rsidR="000E4FA0" w:rsidRPr="00716BF7" w:rsidRDefault="00CA3BE5" w:rsidP="008C4B4B">
      <w:pPr>
        <w:pStyle w:val="Heading1"/>
        <w:spacing w:before="120"/>
        <w:rPr>
          <w:rFonts w:asciiTheme="minorHAnsi" w:hAnsiTheme="minorHAnsi" w:cstheme="minorBidi"/>
          <w:b/>
          <w:bCs/>
          <w:sz w:val="28"/>
          <w:szCs w:val="28"/>
        </w:rPr>
      </w:pPr>
      <w:r w:rsidRPr="00716BF7">
        <w:rPr>
          <w:rFonts w:asciiTheme="minorHAnsi" w:hAnsiTheme="minorHAnsi"/>
          <w:b/>
          <w:bCs/>
          <w:sz w:val="28"/>
          <w:szCs w:val="28"/>
        </w:rPr>
        <w:t>Muxuu tilmaamahan cabbiraa muxuuna muhiim u yahay?</w:t>
      </w:r>
    </w:p>
    <w:p w14:paraId="1C92DF4F" w14:textId="432CC40E" w:rsidR="2C586C10" w:rsidRPr="00716BF7" w:rsidRDefault="2C586C10" w:rsidP="440AB443">
      <w:pPr>
        <w:spacing w:after="0"/>
        <w:rPr>
          <w:rFonts w:eastAsiaTheme="minorEastAsia"/>
          <w:color w:val="000000" w:themeColor="text1"/>
          <w:sz w:val="19"/>
          <w:szCs w:val="19"/>
        </w:rPr>
      </w:pPr>
      <w:r w:rsidRPr="00716BF7">
        <w:rPr>
          <w:sz w:val="19"/>
          <w:szCs w:val="19"/>
        </w:rPr>
        <w:t xml:space="preserve">Tilmaamaha B6 </w:t>
      </w:r>
      <w:r w:rsidRPr="00716BF7">
        <w:rPr>
          <w:rFonts w:ascii="Calibri" w:hAnsi="Calibri"/>
          <w:color w:val="000000" w:themeColor="text1"/>
          <w:sz w:val="19"/>
          <w:szCs w:val="19"/>
        </w:rPr>
        <w:t xml:space="preserve">wuxuu wax ka qabtaa Waxbarashada Dadwaynaha Ku Habboon ee Bilaashka ah (FAPE) ee Goobta Xaddidaada Waxbarasho ee Ugu Yar Ka Jirto (LRE) </w:t>
      </w:r>
      <w:r w:rsidRPr="00716BF7">
        <w:rPr>
          <w:sz w:val="19"/>
          <w:szCs w:val="19"/>
        </w:rPr>
        <w:t xml:space="preserve">isagoo cabbiraya </w:t>
      </w:r>
      <w:r w:rsidRPr="00716BF7">
        <w:rPr>
          <w:color w:val="000000" w:themeColor="text1"/>
          <w:sz w:val="19"/>
          <w:szCs w:val="19"/>
        </w:rPr>
        <w:t>goobaha Dugsi-horaadyada: Boqolleyda carruurta da'doodu u dhaxayso 3 ilaa 5 jir ee helay Barnaamijyada Waxbarashada Shakhsiyeed (IEP) ee dhiganaya:</w:t>
      </w:r>
    </w:p>
    <w:p w14:paraId="5764F86C" w14:textId="31ECD420" w:rsidR="2C586C10" w:rsidRPr="00716BF7" w:rsidRDefault="2BCC4040" w:rsidP="4D0E0F7D">
      <w:pPr>
        <w:pStyle w:val="ListParagraph"/>
        <w:numPr>
          <w:ilvl w:val="0"/>
          <w:numId w:val="5"/>
        </w:numPr>
        <w:rPr>
          <w:rFonts w:eastAsiaTheme="minorEastAsia"/>
          <w:color w:val="000000" w:themeColor="text1"/>
          <w:sz w:val="19"/>
          <w:szCs w:val="19"/>
        </w:rPr>
      </w:pPr>
      <w:r w:rsidRPr="00716BF7">
        <w:rPr>
          <w:color w:val="000000" w:themeColor="text1"/>
          <w:sz w:val="19"/>
          <w:szCs w:val="19"/>
        </w:rPr>
        <w:t>A. Barnaamijka waxbarashada carruurnimada hore ee caadiga ah iyo qaata waxbarashada gaarka ah ee ugu badan iyo adeegyada la xiriira barnaamijka carruurnimada hore ee caadiga ah.</w:t>
      </w:r>
    </w:p>
    <w:p w14:paraId="135E641E" w14:textId="095E4FF8" w:rsidR="2C586C10" w:rsidRPr="00716BF7" w:rsidRDefault="5A28C5A5" w:rsidP="4D0E0F7D">
      <w:pPr>
        <w:pStyle w:val="ListParagraph"/>
        <w:numPr>
          <w:ilvl w:val="0"/>
          <w:numId w:val="5"/>
        </w:numPr>
        <w:rPr>
          <w:rFonts w:eastAsiaTheme="minorEastAsia"/>
          <w:color w:val="000000" w:themeColor="text1"/>
          <w:sz w:val="19"/>
          <w:szCs w:val="19"/>
        </w:rPr>
      </w:pPr>
      <w:r w:rsidRPr="00716BF7">
        <w:rPr>
          <w:color w:val="000000" w:themeColor="text1"/>
          <w:sz w:val="19"/>
          <w:szCs w:val="19"/>
        </w:rPr>
        <w:t xml:space="preserve">B. Fasalka waxbarashada gaarka ah ee goonida ah, dugsi gooni ah ama boodhin. </w:t>
      </w:r>
    </w:p>
    <w:p w14:paraId="66B5028C" w14:textId="2E08F26A" w:rsidR="2C586C10" w:rsidRPr="00716BF7" w:rsidRDefault="29A74D69" w:rsidP="440AB443">
      <w:pPr>
        <w:pStyle w:val="ListParagraph"/>
        <w:numPr>
          <w:ilvl w:val="0"/>
          <w:numId w:val="5"/>
        </w:numPr>
        <w:spacing w:after="80"/>
        <w:rPr>
          <w:rFonts w:eastAsiaTheme="minorEastAsia"/>
          <w:color w:val="000000" w:themeColor="text1"/>
          <w:sz w:val="19"/>
          <w:szCs w:val="19"/>
        </w:rPr>
      </w:pPr>
      <w:r w:rsidRPr="00716BF7">
        <w:rPr>
          <w:sz w:val="19"/>
          <w:szCs w:val="19"/>
        </w:rPr>
        <w:t>C. Ku helaya waxbarashada gaarka ah iyo adeegyada la xiriira gudaha guriga.</w:t>
      </w:r>
      <w:r w:rsidRPr="00716BF7">
        <w:rPr>
          <w:b/>
          <w:bCs/>
          <w:sz w:val="19"/>
          <w:szCs w:val="19"/>
        </w:rPr>
        <w:t xml:space="preserve"> (Tani waa aag cusub oo la beegsanayo, oo 2020 waa sannadka gundhiga ah.)</w:t>
      </w:r>
    </w:p>
    <w:p w14:paraId="701E8C94" w14:textId="26138DBA" w:rsidR="5D405C7A" w:rsidRPr="00716BF7" w:rsidRDefault="5D405C7A" w:rsidP="440AB443">
      <w:pPr>
        <w:spacing w:after="80"/>
        <w:rPr>
          <w:rFonts w:eastAsiaTheme="minorEastAsia"/>
          <w:color w:val="000000" w:themeColor="text1"/>
          <w:sz w:val="19"/>
          <w:szCs w:val="19"/>
        </w:rPr>
      </w:pPr>
      <w:r w:rsidRPr="00716BF7">
        <w:rPr>
          <w:color w:val="000000" w:themeColor="text1"/>
          <w:sz w:val="19"/>
          <w:szCs w:val="19"/>
        </w:rPr>
        <w:t xml:space="preserve">Mid ka mid ah mabaadi'ida aasaasiga ah ee IDEA waa xuquuqda </w:t>
      </w:r>
      <w:r w:rsidRPr="00716BF7">
        <w:rPr>
          <w:rFonts w:ascii="Calibri" w:hAnsi="Calibri"/>
          <w:color w:val="000000" w:themeColor="text1"/>
          <w:sz w:val="19"/>
          <w:szCs w:val="19"/>
        </w:rPr>
        <w:t xml:space="preserve">Waxbarashada Dadwaynaha Ku Habboon ee Bilaashka ah (FAPE) ee Goobta Xannibaada Waxbarasho ee Ugu Yar Ka Jirto (LRE). </w:t>
      </w:r>
      <w:r w:rsidRPr="00716BF7">
        <w:rPr>
          <w:color w:val="000000" w:themeColor="text1"/>
          <w:sz w:val="19"/>
          <w:szCs w:val="19"/>
        </w:rPr>
        <w:t>In ka badan soddon sanno oo cilmi-baaris ah ayaa tilmaamaysa in marka carruurta naafada ah wax lagu baro Goobta Xannibaada Waxbarasho ee Ugu Yar Ka Jirto ee ay isku fasalka yihiin arday da'dooda ah, ay leeyihiin natiijooyin waxbarasho, habdhaqan, bulsheed iyo caafimaad oo soo hagaaga kuwaasoo waara inta ay nool yihiin. Barnaamijyada, oo ay iska kaashanayaan bixiyeyaasha Daryeelka Hore iyo Waxbarashada, waxay ka wadashaqayn karaan hubinta inta badan adeegyada iyo taageerada in lagu bixiyo barnaamijka waxbarashada carruurnimada hore ee caadiga ah. Tani waxay hubinaysaa in laga bilaabo markuu ilmuhu day' yar yahay inay ilmaha iyo qoyska dhistaan xiriir iyo dareen qoto-dheer oo ka mid ahaanshaha bulshadooda.</w:t>
      </w:r>
    </w:p>
    <w:p w14:paraId="21AABC0C" w14:textId="1D2468F7" w:rsidR="6CBDC2CC" w:rsidRPr="00716BF7" w:rsidRDefault="00356BE5" w:rsidP="440AB443">
      <w:pPr>
        <w:pStyle w:val="Heading1"/>
        <w:spacing w:before="0"/>
        <w:rPr>
          <w:rFonts w:asciiTheme="minorHAnsi" w:hAnsiTheme="minorHAnsi" w:cstheme="minorBidi"/>
          <w:b/>
          <w:bCs/>
          <w:sz w:val="28"/>
          <w:szCs w:val="28"/>
        </w:rPr>
      </w:pPr>
      <w:r w:rsidRPr="00716BF7">
        <w:rPr>
          <w:rFonts w:asciiTheme="minorHAnsi" w:hAnsiTheme="minorHAnsi"/>
          <w:b/>
          <w:bCs/>
          <w:sz w:val="28"/>
          <w:szCs w:val="28"/>
        </w:rPr>
        <w:t>Halkee laga soo xigtay xogta?</w:t>
      </w:r>
    </w:p>
    <w:p w14:paraId="54EFF341" w14:textId="60E3A0C5" w:rsidR="67687AE3" w:rsidRPr="00716BF7" w:rsidRDefault="5E132CBB" w:rsidP="440AB443">
      <w:pPr>
        <w:spacing w:after="80"/>
        <w:rPr>
          <w:rFonts w:eastAsiaTheme="minorEastAsia"/>
          <w:color w:val="000000" w:themeColor="text1"/>
          <w:sz w:val="19"/>
          <w:szCs w:val="19"/>
        </w:rPr>
      </w:pPr>
      <w:r w:rsidRPr="00716BF7">
        <w:rPr>
          <w:color w:val="000000" w:themeColor="text1"/>
          <w:sz w:val="19"/>
          <w:szCs w:val="19"/>
        </w:rPr>
        <w:t>Xog la mid ah tan loo isticmaalay warbixinta Waaxda ee hoos timaada qeybta 618 ee IDEA, iyadoo la isticmaalayo qeexitaannada ku jira tilmaamta faylka EDFacts FS089.</w:t>
      </w:r>
    </w:p>
    <w:p w14:paraId="0E57F4FB" w14:textId="77777777" w:rsidR="00310CA0" w:rsidRPr="00716BF7" w:rsidRDefault="00310CA0" w:rsidP="0085558C">
      <w:pPr>
        <w:pStyle w:val="Heading1"/>
        <w:spacing w:before="0" w:line="240" w:lineRule="auto"/>
        <w:rPr>
          <w:rFonts w:asciiTheme="minorHAnsi" w:hAnsiTheme="minorHAnsi" w:cstheme="minorBidi"/>
          <w:b/>
          <w:bCs/>
          <w:sz w:val="28"/>
          <w:szCs w:val="28"/>
        </w:rPr>
      </w:pPr>
      <w:r w:rsidRPr="00716BF7">
        <w:rPr>
          <w:rFonts w:asciiTheme="minorHAnsi" w:hAnsiTheme="minorHAnsi"/>
          <w:b/>
          <w:bCs/>
          <w:sz w:val="28"/>
          <w:szCs w:val="28"/>
        </w:rPr>
        <w:t>Ma loo baahan yahay gundhiga in loo sameeyo ama dib loogu sameeyo tilmaamahan?</w:t>
      </w:r>
    </w:p>
    <w:p w14:paraId="5F5E07EA" w14:textId="77777777" w:rsidR="00310CA0" w:rsidRPr="00716BF7" w:rsidRDefault="00310CA0" w:rsidP="00310CA0">
      <w:pPr>
        <w:spacing w:after="80"/>
        <w:rPr>
          <w:color w:val="000000" w:themeColor="text1"/>
          <w:sz w:val="19"/>
          <w:szCs w:val="19"/>
        </w:rPr>
      </w:pPr>
      <w:r w:rsidRPr="00716BF7">
        <w:rPr>
          <w:sz w:val="19"/>
          <w:szCs w:val="19"/>
        </w:rPr>
        <w:t xml:space="preserve">Haa, iyadoo ay jirto in isbeddelada ardaydu taariikh ahaan lagu daray xog uruurintan (ilaa 2019, ardayda dugsi-horaadka ayaa lagu daray xog uruurinta), waa in gundhig cusub loo sameeyaa Aag Bartilmaameedka A iyo B. Gundhigan cusub wuxuu ka turjumayaa tirada ardayda gaartay da'da dugsi-horaadka (3-5 sanno jir) ee helaya adeegyada waxbarashada gaarka ah ee carruurnimada hore iyadoo la raacayo joogteynta ikhtiyaarrada meelaynta ee kor lagu soo sheegay. Intaas waxaa dheer, </w:t>
      </w:r>
      <w:r w:rsidRPr="00716BF7">
        <w:rPr>
          <w:rFonts w:ascii="Calibri" w:hAnsi="Calibri"/>
          <w:color w:val="000000" w:themeColor="text1"/>
          <w:sz w:val="19"/>
          <w:szCs w:val="19"/>
        </w:rPr>
        <w:t xml:space="preserve">Aag Bartilmaameedka </w:t>
      </w:r>
      <w:r w:rsidRPr="00716BF7">
        <w:rPr>
          <w:rFonts w:ascii="Calibri" w:hAnsi="Calibri"/>
          <w:b/>
          <w:bCs/>
          <w:color w:val="000000" w:themeColor="text1"/>
          <w:sz w:val="19"/>
          <w:szCs w:val="19"/>
        </w:rPr>
        <w:t>C</w:t>
      </w:r>
      <w:r w:rsidRPr="00716BF7">
        <w:rPr>
          <w:rFonts w:ascii="Calibri" w:hAnsi="Calibri"/>
          <w:color w:val="000000" w:themeColor="text1"/>
          <w:sz w:val="19"/>
          <w:szCs w:val="19"/>
        </w:rPr>
        <w:t xml:space="preserve"> wuu cusub yahay 2020 oo 2020 waa sannadka gundhiga ah. </w:t>
      </w:r>
    </w:p>
    <w:p w14:paraId="2ED74D39" w14:textId="2BC3AD20" w:rsidR="105B6A3F" w:rsidRPr="00716BF7" w:rsidRDefault="105B6A3F">
      <w:pPr>
        <w:rPr>
          <w:sz w:val="19"/>
          <w:szCs w:val="19"/>
        </w:rPr>
      </w:pPr>
      <w:r w:rsidRPr="00716BF7">
        <w:rPr>
          <w:sz w:val="19"/>
          <w:szCs w:val="19"/>
        </w:rPr>
        <w:br w:type="page"/>
      </w:r>
    </w:p>
    <w:p w14:paraId="0A61ADA5" w14:textId="5172996B" w:rsidR="00C06C4E" w:rsidRPr="00716BF7" w:rsidRDefault="47EB34E2" w:rsidP="440AB443">
      <w:pPr>
        <w:pStyle w:val="Heading1"/>
        <w:spacing w:before="0"/>
        <w:rPr>
          <w:rFonts w:asciiTheme="minorHAnsi" w:hAnsiTheme="minorHAnsi" w:cstheme="minorBidi"/>
          <w:b/>
          <w:bCs/>
          <w:sz w:val="19"/>
          <w:szCs w:val="19"/>
        </w:rPr>
      </w:pPr>
      <w:r w:rsidRPr="00716BF7">
        <w:rPr>
          <w:rFonts w:asciiTheme="minorHAnsi" w:hAnsiTheme="minorHAnsi"/>
          <w:b/>
          <w:bCs/>
          <w:sz w:val="19"/>
          <w:szCs w:val="19"/>
        </w:rPr>
        <w:lastRenderedPageBreak/>
        <w:t>Sidee gobolka Oregon wax u qabtay muddo kadib?</w:t>
      </w:r>
    </w:p>
    <w:p w14:paraId="4DEA1827" w14:textId="14216111" w:rsidR="717A2B49" w:rsidRPr="00716BF7" w:rsidRDefault="717A2B49" w:rsidP="105B6A3F">
      <w:pPr>
        <w:pStyle w:val="ListParagraph"/>
        <w:numPr>
          <w:ilvl w:val="0"/>
          <w:numId w:val="1"/>
        </w:numPr>
        <w:spacing w:after="0"/>
        <w:rPr>
          <w:rFonts w:eastAsiaTheme="minorEastAsia"/>
          <w:color w:val="000000" w:themeColor="text1"/>
          <w:sz w:val="19"/>
          <w:szCs w:val="19"/>
        </w:rPr>
      </w:pPr>
      <w:r w:rsidRPr="00716BF7">
        <w:rPr>
          <w:color w:val="000000" w:themeColor="text1"/>
          <w:sz w:val="19"/>
          <w:szCs w:val="19"/>
        </w:rPr>
        <w:t>Barnaamijka waxbarashada carruurnimada hore ee caadiga ah iyo ku qaadanayo waxbarashada gaarka ah ee ugu badan iyo adeegyada la xiriira gudaha barnaamijka waxbarashada carruurnimada hore ee caadiga ah.</w:t>
      </w:r>
    </w:p>
    <w:p w14:paraId="4CABC3F1" w14:textId="19A44DB2" w:rsidR="57AE5FD7" w:rsidRPr="00716BF7" w:rsidRDefault="57AE5FD7" w:rsidP="105B6A3F">
      <w:pPr>
        <w:jc w:val="center"/>
        <w:rPr>
          <w:sz w:val="19"/>
          <w:szCs w:val="19"/>
        </w:rPr>
      </w:pPr>
      <w:r w:rsidRPr="00716BF7">
        <w:rPr>
          <w:noProof/>
          <w:color w:val="2B579A"/>
          <w:sz w:val="19"/>
          <w:szCs w:val="19"/>
          <w:shd w:val="clear" w:color="auto" w:fill="E6E6E6"/>
          <w:lang w:val="en-US"/>
        </w:rPr>
        <w:drawing>
          <wp:inline distT="0" distB="0" distL="0" distR="0" wp14:anchorId="2131EBD8" wp14:editId="4C0DFDBD">
            <wp:extent cx="4697621" cy="3004520"/>
            <wp:effectExtent l="0" t="0" r="0" b="0"/>
            <wp:docPr id="126238950" name="Picture 126238950" descr="Graph showing Oregon's performance on Indicator B6 A from 2014 to 2019." title="Indicator B6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97621" cy="3004520"/>
                    </a:xfrm>
                    <a:prstGeom prst="rect">
                      <a:avLst/>
                    </a:prstGeom>
                  </pic:spPr>
                </pic:pic>
              </a:graphicData>
            </a:graphic>
          </wp:inline>
        </w:drawing>
      </w:r>
    </w:p>
    <w:tbl>
      <w:tblPr>
        <w:tblStyle w:val="TableGrid"/>
        <w:tblW w:w="5000" w:type="pct"/>
        <w:jc w:val="center"/>
        <w:tblLook w:val="04A0" w:firstRow="1" w:lastRow="0" w:firstColumn="1" w:lastColumn="0" w:noHBand="0" w:noVBand="1"/>
        <w:tblCaption w:val="Oregon's Indicator B6 Data table"/>
      </w:tblPr>
      <w:tblGrid>
        <w:gridCol w:w="2498"/>
        <w:gridCol w:w="1266"/>
        <w:gridCol w:w="1028"/>
        <w:gridCol w:w="1028"/>
        <w:gridCol w:w="1028"/>
        <w:gridCol w:w="1028"/>
        <w:gridCol w:w="1028"/>
        <w:gridCol w:w="1022"/>
      </w:tblGrid>
      <w:tr w:rsidR="105B6A3F" w:rsidRPr="00716BF7" w14:paraId="51AAE5B4" w14:textId="77777777" w:rsidTr="00723BC1">
        <w:trPr>
          <w:trHeight w:val="300"/>
          <w:tblHeader/>
          <w:jc w:val="center"/>
        </w:trPr>
        <w:tc>
          <w:tcPr>
            <w:tcW w:w="1258" w:type="pct"/>
            <w:shd w:val="clear" w:color="auto" w:fill="FFD966" w:themeFill="accent4" w:themeFillTint="99"/>
          </w:tcPr>
          <w:p w14:paraId="192B5EC0" w14:textId="1E8C7C9C" w:rsidR="105B6A3F" w:rsidRPr="00716BF7" w:rsidRDefault="105B6A3F" w:rsidP="105B6A3F">
            <w:pPr>
              <w:spacing w:line="259" w:lineRule="auto"/>
              <w:jc w:val="center"/>
              <w:rPr>
                <w:rFonts w:ascii="Calibri" w:eastAsia="Calibri" w:hAnsi="Calibri" w:cs="Calibri"/>
                <w:sz w:val="19"/>
                <w:szCs w:val="19"/>
              </w:rPr>
            </w:pPr>
            <w:r w:rsidRPr="00716BF7">
              <w:rPr>
                <w:rFonts w:ascii="Calibri" w:hAnsi="Calibri"/>
                <w:b/>
                <w:bCs/>
                <w:sz w:val="19"/>
                <w:szCs w:val="19"/>
              </w:rPr>
              <w:t>FFY</w:t>
            </w:r>
          </w:p>
        </w:tc>
        <w:tc>
          <w:tcPr>
            <w:tcW w:w="637" w:type="pct"/>
            <w:shd w:val="clear" w:color="auto" w:fill="FFD966" w:themeFill="accent4" w:themeFillTint="99"/>
          </w:tcPr>
          <w:p w14:paraId="389FCDF1" w14:textId="3CA85135" w:rsidR="0D66CEB0" w:rsidRPr="00716BF7" w:rsidRDefault="0D66CEB0" w:rsidP="105B6A3F">
            <w:pPr>
              <w:spacing w:line="259" w:lineRule="auto"/>
              <w:jc w:val="center"/>
              <w:rPr>
                <w:rFonts w:ascii="Calibri" w:eastAsia="Calibri" w:hAnsi="Calibri" w:cs="Calibri"/>
                <w:b/>
                <w:bCs/>
                <w:sz w:val="19"/>
                <w:szCs w:val="19"/>
              </w:rPr>
            </w:pPr>
            <w:r w:rsidRPr="00716BF7">
              <w:rPr>
                <w:rFonts w:ascii="Calibri" w:hAnsi="Calibri"/>
                <w:b/>
                <w:bCs/>
                <w:sz w:val="19"/>
                <w:szCs w:val="19"/>
              </w:rPr>
              <w:t>2011</w:t>
            </w:r>
          </w:p>
        </w:tc>
        <w:tc>
          <w:tcPr>
            <w:tcW w:w="518" w:type="pct"/>
            <w:shd w:val="clear" w:color="auto" w:fill="FFD966" w:themeFill="accent4" w:themeFillTint="99"/>
          </w:tcPr>
          <w:p w14:paraId="59D77794" w14:textId="7194A6AA" w:rsidR="105B6A3F" w:rsidRPr="00716BF7" w:rsidRDefault="105B6A3F" w:rsidP="105B6A3F">
            <w:pPr>
              <w:jc w:val="center"/>
              <w:rPr>
                <w:b/>
                <w:bCs/>
                <w:sz w:val="19"/>
                <w:szCs w:val="19"/>
              </w:rPr>
            </w:pPr>
            <w:r w:rsidRPr="00716BF7">
              <w:rPr>
                <w:b/>
                <w:bCs/>
                <w:sz w:val="19"/>
                <w:szCs w:val="19"/>
              </w:rPr>
              <w:t>2014</w:t>
            </w:r>
          </w:p>
        </w:tc>
        <w:tc>
          <w:tcPr>
            <w:tcW w:w="518" w:type="pct"/>
            <w:shd w:val="clear" w:color="auto" w:fill="FFD966" w:themeFill="accent4" w:themeFillTint="99"/>
          </w:tcPr>
          <w:p w14:paraId="7A9B48FC" w14:textId="660CFA01" w:rsidR="105B6A3F" w:rsidRPr="00716BF7" w:rsidRDefault="105B6A3F" w:rsidP="105B6A3F">
            <w:pPr>
              <w:jc w:val="center"/>
              <w:rPr>
                <w:b/>
                <w:bCs/>
                <w:sz w:val="19"/>
                <w:szCs w:val="19"/>
              </w:rPr>
            </w:pPr>
            <w:r w:rsidRPr="00716BF7">
              <w:rPr>
                <w:b/>
                <w:bCs/>
                <w:sz w:val="19"/>
                <w:szCs w:val="19"/>
              </w:rPr>
              <w:t>2015</w:t>
            </w:r>
          </w:p>
        </w:tc>
        <w:tc>
          <w:tcPr>
            <w:tcW w:w="518" w:type="pct"/>
            <w:shd w:val="clear" w:color="auto" w:fill="FFD966" w:themeFill="accent4" w:themeFillTint="99"/>
          </w:tcPr>
          <w:p w14:paraId="3B50E969" w14:textId="6B7184C8" w:rsidR="105B6A3F" w:rsidRPr="00716BF7" w:rsidRDefault="105B6A3F" w:rsidP="105B6A3F">
            <w:pPr>
              <w:jc w:val="center"/>
              <w:rPr>
                <w:b/>
                <w:bCs/>
                <w:sz w:val="19"/>
                <w:szCs w:val="19"/>
              </w:rPr>
            </w:pPr>
            <w:r w:rsidRPr="00716BF7">
              <w:rPr>
                <w:b/>
                <w:bCs/>
                <w:sz w:val="19"/>
                <w:szCs w:val="19"/>
              </w:rPr>
              <w:t>2016</w:t>
            </w:r>
          </w:p>
        </w:tc>
        <w:tc>
          <w:tcPr>
            <w:tcW w:w="518" w:type="pct"/>
            <w:shd w:val="clear" w:color="auto" w:fill="FFD966" w:themeFill="accent4" w:themeFillTint="99"/>
          </w:tcPr>
          <w:p w14:paraId="3A8751AE" w14:textId="0480FBE8" w:rsidR="105B6A3F" w:rsidRPr="00716BF7" w:rsidRDefault="105B6A3F" w:rsidP="105B6A3F">
            <w:pPr>
              <w:jc w:val="center"/>
              <w:rPr>
                <w:b/>
                <w:bCs/>
                <w:sz w:val="19"/>
                <w:szCs w:val="19"/>
              </w:rPr>
            </w:pPr>
            <w:r w:rsidRPr="00716BF7">
              <w:rPr>
                <w:b/>
                <w:bCs/>
                <w:sz w:val="19"/>
                <w:szCs w:val="19"/>
              </w:rPr>
              <w:t>2017</w:t>
            </w:r>
          </w:p>
        </w:tc>
        <w:tc>
          <w:tcPr>
            <w:tcW w:w="518" w:type="pct"/>
            <w:shd w:val="clear" w:color="auto" w:fill="FFD966" w:themeFill="accent4" w:themeFillTint="99"/>
          </w:tcPr>
          <w:p w14:paraId="31DAC9AE" w14:textId="44980E38" w:rsidR="105B6A3F" w:rsidRPr="00716BF7" w:rsidRDefault="105B6A3F" w:rsidP="105B6A3F">
            <w:pPr>
              <w:jc w:val="center"/>
              <w:rPr>
                <w:b/>
                <w:bCs/>
                <w:sz w:val="19"/>
                <w:szCs w:val="19"/>
              </w:rPr>
            </w:pPr>
            <w:r w:rsidRPr="00716BF7">
              <w:rPr>
                <w:b/>
                <w:bCs/>
                <w:sz w:val="19"/>
                <w:szCs w:val="19"/>
              </w:rPr>
              <w:t>2018</w:t>
            </w:r>
          </w:p>
        </w:tc>
        <w:tc>
          <w:tcPr>
            <w:tcW w:w="518" w:type="pct"/>
            <w:shd w:val="clear" w:color="auto" w:fill="FFD966" w:themeFill="accent4" w:themeFillTint="99"/>
          </w:tcPr>
          <w:p w14:paraId="0E71ADB1" w14:textId="3D0F1A82" w:rsidR="105B6A3F" w:rsidRPr="00716BF7" w:rsidRDefault="105B6A3F" w:rsidP="105B6A3F">
            <w:pPr>
              <w:jc w:val="center"/>
              <w:rPr>
                <w:b/>
                <w:bCs/>
                <w:sz w:val="19"/>
                <w:szCs w:val="19"/>
              </w:rPr>
            </w:pPr>
            <w:r w:rsidRPr="00716BF7">
              <w:rPr>
                <w:b/>
                <w:bCs/>
                <w:sz w:val="19"/>
                <w:szCs w:val="19"/>
              </w:rPr>
              <w:t>2019</w:t>
            </w:r>
          </w:p>
        </w:tc>
      </w:tr>
      <w:tr w:rsidR="105B6A3F" w:rsidRPr="00716BF7" w14:paraId="170B05A3" w14:textId="77777777" w:rsidTr="004A6089">
        <w:trPr>
          <w:trHeight w:val="300"/>
          <w:jc w:val="center"/>
        </w:trPr>
        <w:tc>
          <w:tcPr>
            <w:tcW w:w="1258" w:type="pct"/>
          </w:tcPr>
          <w:p w14:paraId="317DD9DE" w14:textId="0FD05FFD" w:rsidR="105B6A3F" w:rsidRPr="00716BF7" w:rsidRDefault="105B6A3F" w:rsidP="105B6A3F">
            <w:pPr>
              <w:spacing w:line="259" w:lineRule="auto"/>
              <w:rPr>
                <w:rFonts w:ascii="Calibri" w:eastAsia="Calibri" w:hAnsi="Calibri" w:cs="Calibri"/>
                <w:sz w:val="19"/>
                <w:szCs w:val="19"/>
              </w:rPr>
            </w:pPr>
            <w:r w:rsidRPr="00716BF7">
              <w:rPr>
                <w:rFonts w:ascii="Calibri" w:hAnsi="Calibri"/>
                <w:sz w:val="19"/>
                <w:szCs w:val="19"/>
              </w:rPr>
              <w:t>Bartilmaameedyada ≥</w:t>
            </w:r>
          </w:p>
        </w:tc>
        <w:tc>
          <w:tcPr>
            <w:tcW w:w="637" w:type="pct"/>
          </w:tcPr>
          <w:p w14:paraId="783567D4" w14:textId="35582C7F" w:rsidR="29E79F05" w:rsidRPr="00716BF7" w:rsidRDefault="29E79F05" w:rsidP="105B6A3F">
            <w:pPr>
              <w:spacing w:line="259" w:lineRule="auto"/>
              <w:jc w:val="center"/>
              <w:rPr>
                <w:rFonts w:ascii="Calibri" w:eastAsia="Calibri" w:hAnsi="Calibri" w:cs="Calibri"/>
                <w:i/>
                <w:iCs/>
                <w:sz w:val="19"/>
                <w:szCs w:val="19"/>
              </w:rPr>
            </w:pPr>
            <w:r w:rsidRPr="00716BF7">
              <w:rPr>
                <w:rFonts w:ascii="Calibri" w:hAnsi="Calibri"/>
                <w:i/>
                <w:iCs/>
                <w:sz w:val="19"/>
                <w:szCs w:val="19"/>
              </w:rPr>
              <w:t>Gundhiga</w:t>
            </w:r>
          </w:p>
        </w:tc>
        <w:tc>
          <w:tcPr>
            <w:tcW w:w="518" w:type="pct"/>
          </w:tcPr>
          <w:p w14:paraId="4FFDD61B" w14:textId="7BDC8723" w:rsidR="105B6A3F" w:rsidRPr="00716BF7" w:rsidRDefault="105B6A3F" w:rsidP="105B6A3F">
            <w:pPr>
              <w:jc w:val="center"/>
              <w:rPr>
                <w:sz w:val="19"/>
                <w:szCs w:val="19"/>
              </w:rPr>
            </w:pPr>
            <w:r w:rsidRPr="00716BF7">
              <w:rPr>
                <w:sz w:val="19"/>
                <w:szCs w:val="19"/>
              </w:rPr>
              <w:t>35.00%</w:t>
            </w:r>
          </w:p>
        </w:tc>
        <w:tc>
          <w:tcPr>
            <w:tcW w:w="518" w:type="pct"/>
          </w:tcPr>
          <w:p w14:paraId="71EB6966" w14:textId="6E455C7A" w:rsidR="105B6A3F" w:rsidRPr="00716BF7" w:rsidRDefault="105B6A3F" w:rsidP="105B6A3F">
            <w:pPr>
              <w:jc w:val="center"/>
              <w:rPr>
                <w:sz w:val="19"/>
                <w:szCs w:val="19"/>
              </w:rPr>
            </w:pPr>
            <w:r w:rsidRPr="00716BF7">
              <w:rPr>
                <w:sz w:val="19"/>
                <w:szCs w:val="19"/>
              </w:rPr>
              <w:t>35.50%</w:t>
            </w:r>
          </w:p>
        </w:tc>
        <w:tc>
          <w:tcPr>
            <w:tcW w:w="518" w:type="pct"/>
          </w:tcPr>
          <w:p w14:paraId="4ADDF17A" w14:textId="783DDE49" w:rsidR="105B6A3F" w:rsidRPr="00716BF7" w:rsidRDefault="105B6A3F" w:rsidP="105B6A3F">
            <w:pPr>
              <w:jc w:val="center"/>
              <w:rPr>
                <w:sz w:val="19"/>
                <w:szCs w:val="19"/>
              </w:rPr>
            </w:pPr>
            <w:r w:rsidRPr="00716BF7">
              <w:rPr>
                <w:sz w:val="19"/>
                <w:szCs w:val="19"/>
              </w:rPr>
              <w:t>35.50%</w:t>
            </w:r>
          </w:p>
        </w:tc>
        <w:tc>
          <w:tcPr>
            <w:tcW w:w="518" w:type="pct"/>
          </w:tcPr>
          <w:p w14:paraId="1E3524D1" w14:textId="7AF5AF9A" w:rsidR="105B6A3F" w:rsidRPr="00716BF7" w:rsidRDefault="105B6A3F" w:rsidP="105B6A3F">
            <w:pPr>
              <w:jc w:val="center"/>
              <w:rPr>
                <w:sz w:val="19"/>
                <w:szCs w:val="19"/>
              </w:rPr>
            </w:pPr>
            <w:r w:rsidRPr="00716BF7">
              <w:rPr>
                <w:sz w:val="19"/>
                <w:szCs w:val="19"/>
              </w:rPr>
              <w:t>36.00%</w:t>
            </w:r>
          </w:p>
        </w:tc>
        <w:tc>
          <w:tcPr>
            <w:tcW w:w="518" w:type="pct"/>
          </w:tcPr>
          <w:p w14:paraId="27172C8D" w14:textId="36AA96D3" w:rsidR="105B6A3F" w:rsidRPr="00716BF7" w:rsidRDefault="105B6A3F" w:rsidP="105B6A3F">
            <w:pPr>
              <w:jc w:val="center"/>
              <w:rPr>
                <w:sz w:val="19"/>
                <w:szCs w:val="19"/>
              </w:rPr>
            </w:pPr>
            <w:r w:rsidRPr="00716BF7">
              <w:rPr>
                <w:sz w:val="19"/>
                <w:szCs w:val="19"/>
              </w:rPr>
              <w:t>36.00%</w:t>
            </w:r>
          </w:p>
        </w:tc>
        <w:tc>
          <w:tcPr>
            <w:tcW w:w="518" w:type="pct"/>
          </w:tcPr>
          <w:p w14:paraId="198DE43A" w14:textId="63A099B1" w:rsidR="105B6A3F" w:rsidRPr="00716BF7" w:rsidRDefault="105B6A3F" w:rsidP="105B6A3F">
            <w:pPr>
              <w:jc w:val="center"/>
              <w:rPr>
                <w:sz w:val="19"/>
                <w:szCs w:val="19"/>
              </w:rPr>
            </w:pPr>
            <w:r w:rsidRPr="00716BF7">
              <w:rPr>
                <w:sz w:val="19"/>
                <w:szCs w:val="19"/>
              </w:rPr>
              <w:t>36.00%</w:t>
            </w:r>
          </w:p>
        </w:tc>
      </w:tr>
      <w:tr w:rsidR="105B6A3F" w:rsidRPr="00716BF7" w14:paraId="3539D9EF" w14:textId="77777777" w:rsidTr="004A6089">
        <w:trPr>
          <w:trHeight w:val="300"/>
          <w:jc w:val="center"/>
        </w:trPr>
        <w:tc>
          <w:tcPr>
            <w:tcW w:w="1258" w:type="pct"/>
          </w:tcPr>
          <w:p w14:paraId="3829584D" w14:textId="15B2E0A4" w:rsidR="51AC50F4" w:rsidRPr="00716BF7" w:rsidRDefault="51AC50F4" w:rsidP="105B6A3F">
            <w:pPr>
              <w:spacing w:line="259" w:lineRule="auto"/>
              <w:rPr>
                <w:rFonts w:ascii="Calibri" w:eastAsia="Calibri" w:hAnsi="Calibri" w:cs="Calibri"/>
                <w:sz w:val="19"/>
                <w:szCs w:val="19"/>
              </w:rPr>
            </w:pPr>
            <w:r w:rsidRPr="00716BF7">
              <w:rPr>
                <w:rFonts w:ascii="Calibri" w:hAnsi="Calibri"/>
                <w:sz w:val="19"/>
                <w:szCs w:val="19"/>
              </w:rPr>
              <w:t>Xogta</w:t>
            </w:r>
          </w:p>
        </w:tc>
        <w:tc>
          <w:tcPr>
            <w:tcW w:w="637" w:type="pct"/>
          </w:tcPr>
          <w:p w14:paraId="1FB44D3F" w14:textId="4A99B48E" w:rsidR="39F2FD07" w:rsidRPr="00716BF7" w:rsidRDefault="39F2FD07" w:rsidP="105B6A3F">
            <w:pPr>
              <w:jc w:val="center"/>
              <w:rPr>
                <w:b/>
                <w:bCs/>
                <w:color w:val="FF0000"/>
                <w:sz w:val="19"/>
                <w:szCs w:val="19"/>
              </w:rPr>
            </w:pPr>
            <w:r w:rsidRPr="00716BF7">
              <w:rPr>
                <w:b/>
                <w:bCs/>
                <w:color w:val="FF0000"/>
                <w:sz w:val="19"/>
                <w:szCs w:val="19"/>
              </w:rPr>
              <w:t>32.70%</w:t>
            </w:r>
          </w:p>
        </w:tc>
        <w:tc>
          <w:tcPr>
            <w:tcW w:w="518" w:type="pct"/>
          </w:tcPr>
          <w:p w14:paraId="6619D1FD" w14:textId="691ADFA9" w:rsidR="105B6A3F" w:rsidRPr="00716BF7" w:rsidRDefault="105B6A3F" w:rsidP="105B6A3F">
            <w:pPr>
              <w:jc w:val="center"/>
              <w:rPr>
                <w:sz w:val="19"/>
                <w:szCs w:val="19"/>
              </w:rPr>
            </w:pPr>
            <w:r w:rsidRPr="00716BF7">
              <w:rPr>
                <w:sz w:val="19"/>
                <w:szCs w:val="19"/>
              </w:rPr>
              <w:t>37.00%</w:t>
            </w:r>
          </w:p>
        </w:tc>
        <w:tc>
          <w:tcPr>
            <w:tcW w:w="518" w:type="pct"/>
          </w:tcPr>
          <w:p w14:paraId="3E274CE9" w14:textId="71BCDF81" w:rsidR="105B6A3F" w:rsidRPr="00716BF7" w:rsidRDefault="105B6A3F" w:rsidP="105B6A3F">
            <w:pPr>
              <w:jc w:val="center"/>
              <w:rPr>
                <w:sz w:val="19"/>
                <w:szCs w:val="19"/>
              </w:rPr>
            </w:pPr>
            <w:r w:rsidRPr="00716BF7">
              <w:rPr>
                <w:sz w:val="19"/>
                <w:szCs w:val="19"/>
              </w:rPr>
              <w:t>39.91%</w:t>
            </w:r>
          </w:p>
        </w:tc>
        <w:tc>
          <w:tcPr>
            <w:tcW w:w="518" w:type="pct"/>
          </w:tcPr>
          <w:p w14:paraId="47A883A9" w14:textId="685BAB6F" w:rsidR="105B6A3F" w:rsidRPr="00716BF7" w:rsidRDefault="105B6A3F" w:rsidP="105B6A3F">
            <w:pPr>
              <w:jc w:val="center"/>
              <w:rPr>
                <w:sz w:val="19"/>
                <w:szCs w:val="19"/>
              </w:rPr>
            </w:pPr>
            <w:r w:rsidRPr="00716BF7">
              <w:rPr>
                <w:sz w:val="19"/>
                <w:szCs w:val="19"/>
              </w:rPr>
              <w:t>45.25%</w:t>
            </w:r>
          </w:p>
        </w:tc>
        <w:tc>
          <w:tcPr>
            <w:tcW w:w="518" w:type="pct"/>
          </w:tcPr>
          <w:p w14:paraId="5D7C18C8" w14:textId="53684A3B" w:rsidR="105B6A3F" w:rsidRPr="00716BF7" w:rsidRDefault="105B6A3F" w:rsidP="105B6A3F">
            <w:pPr>
              <w:jc w:val="center"/>
              <w:rPr>
                <w:sz w:val="19"/>
                <w:szCs w:val="19"/>
              </w:rPr>
            </w:pPr>
            <w:r w:rsidRPr="00716BF7">
              <w:rPr>
                <w:sz w:val="19"/>
                <w:szCs w:val="19"/>
              </w:rPr>
              <w:t>45.05%</w:t>
            </w:r>
          </w:p>
        </w:tc>
        <w:tc>
          <w:tcPr>
            <w:tcW w:w="518" w:type="pct"/>
          </w:tcPr>
          <w:p w14:paraId="21A609E7" w14:textId="7FC7EC7E" w:rsidR="105B6A3F" w:rsidRPr="00716BF7" w:rsidRDefault="105B6A3F" w:rsidP="105B6A3F">
            <w:pPr>
              <w:jc w:val="center"/>
              <w:rPr>
                <w:sz w:val="19"/>
                <w:szCs w:val="19"/>
              </w:rPr>
            </w:pPr>
            <w:r w:rsidRPr="00716BF7">
              <w:rPr>
                <w:sz w:val="19"/>
                <w:szCs w:val="19"/>
              </w:rPr>
              <w:t>44.57%</w:t>
            </w:r>
          </w:p>
        </w:tc>
        <w:tc>
          <w:tcPr>
            <w:tcW w:w="518" w:type="pct"/>
          </w:tcPr>
          <w:p w14:paraId="4F5DCE9A" w14:textId="14FA4A6C" w:rsidR="105B6A3F" w:rsidRPr="00716BF7" w:rsidRDefault="105B6A3F" w:rsidP="105B6A3F">
            <w:pPr>
              <w:jc w:val="center"/>
              <w:rPr>
                <w:sz w:val="19"/>
                <w:szCs w:val="19"/>
              </w:rPr>
            </w:pPr>
            <w:r w:rsidRPr="00716BF7">
              <w:rPr>
                <w:sz w:val="19"/>
                <w:szCs w:val="19"/>
              </w:rPr>
              <w:t>48.16%</w:t>
            </w:r>
          </w:p>
        </w:tc>
      </w:tr>
    </w:tbl>
    <w:p w14:paraId="496C805C" w14:textId="6D1E4007" w:rsidR="48CEF0CD" w:rsidRPr="00716BF7" w:rsidRDefault="48CEF0CD" w:rsidP="105B6A3F">
      <w:pPr>
        <w:pStyle w:val="ListParagraph"/>
        <w:numPr>
          <w:ilvl w:val="0"/>
          <w:numId w:val="1"/>
        </w:numPr>
        <w:spacing w:before="240" w:after="0"/>
        <w:rPr>
          <w:rFonts w:eastAsiaTheme="minorEastAsia"/>
          <w:sz w:val="19"/>
          <w:szCs w:val="19"/>
        </w:rPr>
      </w:pPr>
      <w:r w:rsidRPr="00716BF7">
        <w:rPr>
          <w:color w:val="000000" w:themeColor="text1"/>
          <w:sz w:val="19"/>
          <w:szCs w:val="19"/>
        </w:rPr>
        <w:t>Boqolleyda dhiganaysa fasalka waxbarashada gaarka ah, dugsiga goonida ah, ama boodhinka.</w:t>
      </w:r>
    </w:p>
    <w:p w14:paraId="7126B8D4" w14:textId="7AB91EF9" w:rsidR="183F3469" w:rsidRPr="00716BF7" w:rsidRDefault="183F3469" w:rsidP="105B6A3F">
      <w:pPr>
        <w:spacing w:after="0"/>
        <w:jc w:val="center"/>
        <w:rPr>
          <w:sz w:val="19"/>
          <w:szCs w:val="19"/>
        </w:rPr>
      </w:pPr>
      <w:r w:rsidRPr="00716BF7">
        <w:rPr>
          <w:noProof/>
          <w:color w:val="2B579A"/>
          <w:sz w:val="19"/>
          <w:szCs w:val="19"/>
          <w:shd w:val="clear" w:color="auto" w:fill="E6E6E6"/>
          <w:lang w:val="en-US"/>
        </w:rPr>
        <w:drawing>
          <wp:inline distT="0" distB="0" distL="0" distR="0" wp14:anchorId="65094C98" wp14:editId="62A7EE2E">
            <wp:extent cx="4703650" cy="3008376"/>
            <wp:effectExtent l="0" t="0" r="1905" b="1905"/>
            <wp:docPr id="352252036" name="Picture 352252036" title="Oregon's Indicator B6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703650" cy="3008376"/>
                    </a:xfrm>
                    <a:prstGeom prst="rect">
                      <a:avLst/>
                    </a:prstGeom>
                  </pic:spPr>
                </pic:pic>
              </a:graphicData>
            </a:graphic>
          </wp:inline>
        </w:drawing>
      </w:r>
    </w:p>
    <w:tbl>
      <w:tblPr>
        <w:tblStyle w:val="TableGrid"/>
        <w:tblW w:w="5000" w:type="pct"/>
        <w:jc w:val="center"/>
        <w:tblLook w:val="04A0" w:firstRow="1" w:lastRow="0" w:firstColumn="1" w:lastColumn="0" w:noHBand="0" w:noVBand="1"/>
        <w:tblCaption w:val="Oregon's Indicator B6 Data table"/>
      </w:tblPr>
      <w:tblGrid>
        <w:gridCol w:w="2498"/>
        <w:gridCol w:w="1266"/>
        <w:gridCol w:w="1028"/>
        <w:gridCol w:w="1028"/>
        <w:gridCol w:w="1028"/>
        <w:gridCol w:w="1028"/>
        <w:gridCol w:w="1028"/>
        <w:gridCol w:w="1022"/>
      </w:tblGrid>
      <w:tr w:rsidR="105B6A3F" w:rsidRPr="00716BF7" w14:paraId="32877098" w14:textId="77777777" w:rsidTr="00723BC1">
        <w:trPr>
          <w:trHeight w:val="300"/>
          <w:tblHeader/>
          <w:jc w:val="center"/>
        </w:trPr>
        <w:tc>
          <w:tcPr>
            <w:tcW w:w="1258" w:type="pct"/>
            <w:shd w:val="clear" w:color="auto" w:fill="9CC2E5" w:themeFill="accent5" w:themeFillTint="99"/>
          </w:tcPr>
          <w:p w14:paraId="3BDFEB4E" w14:textId="1E8C7C9C" w:rsidR="105B6A3F" w:rsidRPr="00716BF7" w:rsidRDefault="105B6A3F" w:rsidP="105B6A3F">
            <w:pPr>
              <w:spacing w:line="259" w:lineRule="auto"/>
              <w:jc w:val="center"/>
              <w:rPr>
                <w:rFonts w:ascii="Calibri" w:eastAsia="Calibri" w:hAnsi="Calibri" w:cs="Calibri"/>
                <w:sz w:val="19"/>
                <w:szCs w:val="19"/>
              </w:rPr>
            </w:pPr>
            <w:r w:rsidRPr="00716BF7">
              <w:rPr>
                <w:rFonts w:ascii="Calibri" w:hAnsi="Calibri"/>
                <w:b/>
                <w:bCs/>
                <w:sz w:val="19"/>
                <w:szCs w:val="19"/>
              </w:rPr>
              <w:t>FFY</w:t>
            </w:r>
          </w:p>
        </w:tc>
        <w:tc>
          <w:tcPr>
            <w:tcW w:w="637" w:type="pct"/>
            <w:shd w:val="clear" w:color="auto" w:fill="9CC2E5" w:themeFill="accent5" w:themeFillTint="99"/>
          </w:tcPr>
          <w:p w14:paraId="5E4B1BB7" w14:textId="3CA85135" w:rsidR="105B6A3F" w:rsidRPr="00716BF7" w:rsidRDefault="105B6A3F" w:rsidP="105B6A3F">
            <w:pPr>
              <w:spacing w:line="259" w:lineRule="auto"/>
              <w:jc w:val="center"/>
              <w:rPr>
                <w:rFonts w:ascii="Calibri" w:eastAsia="Calibri" w:hAnsi="Calibri" w:cs="Calibri"/>
                <w:b/>
                <w:bCs/>
                <w:sz w:val="19"/>
                <w:szCs w:val="19"/>
              </w:rPr>
            </w:pPr>
            <w:r w:rsidRPr="00716BF7">
              <w:rPr>
                <w:rFonts w:ascii="Calibri" w:hAnsi="Calibri"/>
                <w:b/>
                <w:bCs/>
                <w:sz w:val="19"/>
                <w:szCs w:val="19"/>
              </w:rPr>
              <w:t>2011</w:t>
            </w:r>
          </w:p>
        </w:tc>
        <w:tc>
          <w:tcPr>
            <w:tcW w:w="518" w:type="pct"/>
            <w:shd w:val="clear" w:color="auto" w:fill="9CC2E5" w:themeFill="accent5" w:themeFillTint="99"/>
          </w:tcPr>
          <w:p w14:paraId="6529AE7D" w14:textId="7194A6AA" w:rsidR="105B6A3F" w:rsidRPr="00716BF7" w:rsidRDefault="105B6A3F" w:rsidP="105B6A3F">
            <w:pPr>
              <w:jc w:val="center"/>
              <w:rPr>
                <w:b/>
                <w:bCs/>
                <w:sz w:val="19"/>
                <w:szCs w:val="19"/>
              </w:rPr>
            </w:pPr>
            <w:r w:rsidRPr="00716BF7">
              <w:rPr>
                <w:b/>
                <w:bCs/>
                <w:sz w:val="19"/>
                <w:szCs w:val="19"/>
              </w:rPr>
              <w:t>2014</w:t>
            </w:r>
          </w:p>
        </w:tc>
        <w:tc>
          <w:tcPr>
            <w:tcW w:w="518" w:type="pct"/>
            <w:shd w:val="clear" w:color="auto" w:fill="9CC2E5" w:themeFill="accent5" w:themeFillTint="99"/>
          </w:tcPr>
          <w:p w14:paraId="223D32A4" w14:textId="660CFA01" w:rsidR="105B6A3F" w:rsidRPr="00716BF7" w:rsidRDefault="105B6A3F" w:rsidP="105B6A3F">
            <w:pPr>
              <w:jc w:val="center"/>
              <w:rPr>
                <w:b/>
                <w:bCs/>
                <w:sz w:val="19"/>
                <w:szCs w:val="19"/>
              </w:rPr>
            </w:pPr>
            <w:r w:rsidRPr="00716BF7">
              <w:rPr>
                <w:b/>
                <w:bCs/>
                <w:sz w:val="19"/>
                <w:szCs w:val="19"/>
              </w:rPr>
              <w:t>2015</w:t>
            </w:r>
          </w:p>
        </w:tc>
        <w:tc>
          <w:tcPr>
            <w:tcW w:w="518" w:type="pct"/>
            <w:shd w:val="clear" w:color="auto" w:fill="9CC2E5" w:themeFill="accent5" w:themeFillTint="99"/>
          </w:tcPr>
          <w:p w14:paraId="75D68033" w14:textId="6B7184C8" w:rsidR="105B6A3F" w:rsidRPr="00716BF7" w:rsidRDefault="105B6A3F" w:rsidP="105B6A3F">
            <w:pPr>
              <w:jc w:val="center"/>
              <w:rPr>
                <w:b/>
                <w:bCs/>
                <w:sz w:val="19"/>
                <w:szCs w:val="19"/>
              </w:rPr>
            </w:pPr>
            <w:r w:rsidRPr="00716BF7">
              <w:rPr>
                <w:b/>
                <w:bCs/>
                <w:sz w:val="19"/>
                <w:szCs w:val="19"/>
              </w:rPr>
              <w:t>2016</w:t>
            </w:r>
          </w:p>
        </w:tc>
        <w:tc>
          <w:tcPr>
            <w:tcW w:w="518" w:type="pct"/>
            <w:shd w:val="clear" w:color="auto" w:fill="9CC2E5" w:themeFill="accent5" w:themeFillTint="99"/>
          </w:tcPr>
          <w:p w14:paraId="24EBA6FF" w14:textId="0480FBE8" w:rsidR="105B6A3F" w:rsidRPr="00716BF7" w:rsidRDefault="105B6A3F" w:rsidP="105B6A3F">
            <w:pPr>
              <w:jc w:val="center"/>
              <w:rPr>
                <w:b/>
                <w:bCs/>
                <w:sz w:val="19"/>
                <w:szCs w:val="19"/>
              </w:rPr>
            </w:pPr>
            <w:r w:rsidRPr="00716BF7">
              <w:rPr>
                <w:b/>
                <w:bCs/>
                <w:sz w:val="19"/>
                <w:szCs w:val="19"/>
              </w:rPr>
              <w:t>2017</w:t>
            </w:r>
          </w:p>
        </w:tc>
        <w:tc>
          <w:tcPr>
            <w:tcW w:w="518" w:type="pct"/>
            <w:shd w:val="clear" w:color="auto" w:fill="9CC2E5" w:themeFill="accent5" w:themeFillTint="99"/>
          </w:tcPr>
          <w:p w14:paraId="04578C93" w14:textId="44980E38" w:rsidR="105B6A3F" w:rsidRPr="00716BF7" w:rsidRDefault="105B6A3F" w:rsidP="105B6A3F">
            <w:pPr>
              <w:jc w:val="center"/>
              <w:rPr>
                <w:b/>
                <w:bCs/>
                <w:sz w:val="19"/>
                <w:szCs w:val="19"/>
              </w:rPr>
            </w:pPr>
            <w:r w:rsidRPr="00716BF7">
              <w:rPr>
                <w:b/>
                <w:bCs/>
                <w:sz w:val="19"/>
                <w:szCs w:val="19"/>
              </w:rPr>
              <w:t>2018</w:t>
            </w:r>
          </w:p>
        </w:tc>
        <w:tc>
          <w:tcPr>
            <w:tcW w:w="518" w:type="pct"/>
            <w:shd w:val="clear" w:color="auto" w:fill="9CC2E5" w:themeFill="accent5" w:themeFillTint="99"/>
          </w:tcPr>
          <w:p w14:paraId="673B445E" w14:textId="3D0F1A82" w:rsidR="105B6A3F" w:rsidRPr="00716BF7" w:rsidRDefault="105B6A3F" w:rsidP="105B6A3F">
            <w:pPr>
              <w:jc w:val="center"/>
              <w:rPr>
                <w:b/>
                <w:bCs/>
                <w:sz w:val="19"/>
                <w:szCs w:val="19"/>
              </w:rPr>
            </w:pPr>
            <w:r w:rsidRPr="00716BF7">
              <w:rPr>
                <w:b/>
                <w:bCs/>
                <w:sz w:val="19"/>
                <w:szCs w:val="19"/>
              </w:rPr>
              <w:t>2019</w:t>
            </w:r>
          </w:p>
        </w:tc>
      </w:tr>
      <w:tr w:rsidR="105B6A3F" w:rsidRPr="00716BF7" w14:paraId="6B866DF9" w14:textId="77777777" w:rsidTr="004A6089">
        <w:trPr>
          <w:trHeight w:val="300"/>
          <w:jc w:val="center"/>
        </w:trPr>
        <w:tc>
          <w:tcPr>
            <w:tcW w:w="1258" w:type="pct"/>
          </w:tcPr>
          <w:p w14:paraId="1D6E5412" w14:textId="0FD05FFD" w:rsidR="105B6A3F" w:rsidRPr="00716BF7" w:rsidRDefault="105B6A3F" w:rsidP="105B6A3F">
            <w:pPr>
              <w:spacing w:line="259" w:lineRule="auto"/>
              <w:rPr>
                <w:rFonts w:ascii="Calibri" w:eastAsia="Calibri" w:hAnsi="Calibri" w:cs="Calibri"/>
                <w:sz w:val="19"/>
                <w:szCs w:val="19"/>
              </w:rPr>
            </w:pPr>
            <w:r w:rsidRPr="00716BF7">
              <w:rPr>
                <w:rFonts w:ascii="Calibri" w:hAnsi="Calibri"/>
                <w:sz w:val="19"/>
                <w:szCs w:val="19"/>
              </w:rPr>
              <w:t>Bartilmaameedyada ≥</w:t>
            </w:r>
          </w:p>
        </w:tc>
        <w:tc>
          <w:tcPr>
            <w:tcW w:w="637" w:type="pct"/>
          </w:tcPr>
          <w:p w14:paraId="24FA09E5" w14:textId="35582C7F" w:rsidR="105B6A3F" w:rsidRPr="00716BF7" w:rsidRDefault="105B6A3F" w:rsidP="105B6A3F">
            <w:pPr>
              <w:spacing w:line="259" w:lineRule="auto"/>
              <w:jc w:val="center"/>
              <w:rPr>
                <w:rFonts w:ascii="Calibri" w:eastAsia="Calibri" w:hAnsi="Calibri" w:cs="Calibri"/>
                <w:i/>
                <w:iCs/>
                <w:sz w:val="19"/>
                <w:szCs w:val="19"/>
              </w:rPr>
            </w:pPr>
            <w:r w:rsidRPr="00716BF7">
              <w:rPr>
                <w:rFonts w:ascii="Calibri" w:hAnsi="Calibri"/>
                <w:i/>
                <w:iCs/>
                <w:sz w:val="19"/>
                <w:szCs w:val="19"/>
              </w:rPr>
              <w:t>Gundhiga</w:t>
            </w:r>
          </w:p>
        </w:tc>
        <w:tc>
          <w:tcPr>
            <w:tcW w:w="518" w:type="pct"/>
          </w:tcPr>
          <w:p w14:paraId="4AB2822A" w14:textId="37D5D269" w:rsidR="105B6A3F" w:rsidRPr="00716BF7" w:rsidRDefault="105B6A3F" w:rsidP="105B6A3F">
            <w:pPr>
              <w:jc w:val="center"/>
              <w:rPr>
                <w:sz w:val="19"/>
                <w:szCs w:val="19"/>
              </w:rPr>
            </w:pPr>
            <w:r w:rsidRPr="00716BF7">
              <w:rPr>
                <w:sz w:val="19"/>
                <w:szCs w:val="19"/>
              </w:rPr>
              <w:t>24.60%</w:t>
            </w:r>
          </w:p>
        </w:tc>
        <w:tc>
          <w:tcPr>
            <w:tcW w:w="518" w:type="pct"/>
          </w:tcPr>
          <w:p w14:paraId="29635960" w14:textId="226E6016" w:rsidR="105B6A3F" w:rsidRPr="00716BF7" w:rsidRDefault="105B6A3F" w:rsidP="105B6A3F">
            <w:pPr>
              <w:jc w:val="center"/>
              <w:rPr>
                <w:sz w:val="19"/>
                <w:szCs w:val="19"/>
              </w:rPr>
            </w:pPr>
            <w:r w:rsidRPr="00716BF7">
              <w:rPr>
                <w:sz w:val="19"/>
                <w:szCs w:val="19"/>
              </w:rPr>
              <w:t>24.00%</w:t>
            </w:r>
          </w:p>
        </w:tc>
        <w:tc>
          <w:tcPr>
            <w:tcW w:w="518" w:type="pct"/>
          </w:tcPr>
          <w:p w14:paraId="534EB3FF" w14:textId="17000279" w:rsidR="105B6A3F" w:rsidRPr="00716BF7" w:rsidRDefault="105B6A3F" w:rsidP="105B6A3F">
            <w:pPr>
              <w:jc w:val="center"/>
              <w:rPr>
                <w:sz w:val="19"/>
                <w:szCs w:val="19"/>
              </w:rPr>
            </w:pPr>
            <w:r w:rsidRPr="00716BF7">
              <w:rPr>
                <w:sz w:val="19"/>
                <w:szCs w:val="19"/>
              </w:rPr>
              <w:t>24.00%</w:t>
            </w:r>
          </w:p>
        </w:tc>
        <w:tc>
          <w:tcPr>
            <w:tcW w:w="518" w:type="pct"/>
          </w:tcPr>
          <w:p w14:paraId="7B933F0E" w14:textId="369D0462" w:rsidR="105B6A3F" w:rsidRPr="00716BF7" w:rsidRDefault="105B6A3F" w:rsidP="105B6A3F">
            <w:pPr>
              <w:jc w:val="center"/>
              <w:rPr>
                <w:sz w:val="19"/>
                <w:szCs w:val="19"/>
              </w:rPr>
            </w:pPr>
            <w:r w:rsidRPr="00716BF7">
              <w:rPr>
                <w:sz w:val="19"/>
                <w:szCs w:val="19"/>
              </w:rPr>
              <w:t>23.50%</w:t>
            </w:r>
          </w:p>
        </w:tc>
        <w:tc>
          <w:tcPr>
            <w:tcW w:w="518" w:type="pct"/>
          </w:tcPr>
          <w:p w14:paraId="19E5C64D" w14:textId="282FAE95" w:rsidR="105B6A3F" w:rsidRPr="00716BF7" w:rsidRDefault="105B6A3F" w:rsidP="105B6A3F">
            <w:pPr>
              <w:jc w:val="center"/>
              <w:rPr>
                <w:sz w:val="19"/>
                <w:szCs w:val="19"/>
              </w:rPr>
            </w:pPr>
            <w:r w:rsidRPr="00716BF7">
              <w:rPr>
                <w:sz w:val="19"/>
                <w:szCs w:val="19"/>
              </w:rPr>
              <w:t>23.50%</w:t>
            </w:r>
          </w:p>
        </w:tc>
        <w:tc>
          <w:tcPr>
            <w:tcW w:w="518" w:type="pct"/>
          </w:tcPr>
          <w:p w14:paraId="31C34836" w14:textId="1FED79DB" w:rsidR="105B6A3F" w:rsidRPr="00716BF7" w:rsidRDefault="105B6A3F" w:rsidP="105B6A3F">
            <w:pPr>
              <w:jc w:val="center"/>
              <w:rPr>
                <w:sz w:val="19"/>
                <w:szCs w:val="19"/>
              </w:rPr>
            </w:pPr>
            <w:r w:rsidRPr="00716BF7">
              <w:rPr>
                <w:sz w:val="19"/>
                <w:szCs w:val="19"/>
              </w:rPr>
              <w:t>23.50%</w:t>
            </w:r>
          </w:p>
        </w:tc>
      </w:tr>
      <w:tr w:rsidR="105B6A3F" w:rsidRPr="00716BF7" w14:paraId="2DA32B89" w14:textId="77777777" w:rsidTr="004A6089">
        <w:trPr>
          <w:trHeight w:val="300"/>
          <w:jc w:val="center"/>
        </w:trPr>
        <w:tc>
          <w:tcPr>
            <w:tcW w:w="1258" w:type="pct"/>
          </w:tcPr>
          <w:p w14:paraId="5894A800" w14:textId="15B2E0A4" w:rsidR="105B6A3F" w:rsidRPr="00716BF7" w:rsidRDefault="105B6A3F" w:rsidP="105B6A3F">
            <w:pPr>
              <w:spacing w:line="259" w:lineRule="auto"/>
              <w:rPr>
                <w:rFonts w:ascii="Calibri" w:eastAsia="Calibri" w:hAnsi="Calibri" w:cs="Calibri"/>
                <w:sz w:val="19"/>
                <w:szCs w:val="19"/>
              </w:rPr>
            </w:pPr>
            <w:r w:rsidRPr="00716BF7">
              <w:rPr>
                <w:rFonts w:ascii="Calibri" w:hAnsi="Calibri"/>
                <w:sz w:val="19"/>
                <w:szCs w:val="19"/>
              </w:rPr>
              <w:t>Xogta</w:t>
            </w:r>
          </w:p>
        </w:tc>
        <w:tc>
          <w:tcPr>
            <w:tcW w:w="637" w:type="pct"/>
          </w:tcPr>
          <w:p w14:paraId="38A1F49F" w14:textId="054435D1" w:rsidR="0973F848" w:rsidRPr="00716BF7" w:rsidRDefault="0973F848" w:rsidP="105B6A3F">
            <w:pPr>
              <w:spacing w:line="259" w:lineRule="auto"/>
              <w:jc w:val="center"/>
              <w:rPr>
                <w:b/>
                <w:bCs/>
                <w:color w:val="FF0000"/>
                <w:sz w:val="19"/>
                <w:szCs w:val="19"/>
              </w:rPr>
            </w:pPr>
            <w:r w:rsidRPr="00716BF7">
              <w:rPr>
                <w:b/>
                <w:bCs/>
                <w:color w:val="FF0000"/>
                <w:sz w:val="19"/>
                <w:szCs w:val="19"/>
              </w:rPr>
              <w:t>25.56%</w:t>
            </w:r>
          </w:p>
        </w:tc>
        <w:tc>
          <w:tcPr>
            <w:tcW w:w="518" w:type="pct"/>
          </w:tcPr>
          <w:p w14:paraId="50DF630D" w14:textId="24671E2C" w:rsidR="105B6A3F" w:rsidRPr="00716BF7" w:rsidRDefault="105B6A3F" w:rsidP="105B6A3F">
            <w:pPr>
              <w:jc w:val="center"/>
              <w:rPr>
                <w:sz w:val="19"/>
                <w:szCs w:val="19"/>
              </w:rPr>
            </w:pPr>
            <w:r w:rsidRPr="00716BF7">
              <w:rPr>
                <w:sz w:val="19"/>
                <w:szCs w:val="19"/>
              </w:rPr>
              <w:t>22.93%</w:t>
            </w:r>
          </w:p>
        </w:tc>
        <w:tc>
          <w:tcPr>
            <w:tcW w:w="518" w:type="pct"/>
          </w:tcPr>
          <w:p w14:paraId="04A0BE0D" w14:textId="42F78481" w:rsidR="105B6A3F" w:rsidRPr="00716BF7" w:rsidRDefault="105B6A3F" w:rsidP="105B6A3F">
            <w:pPr>
              <w:jc w:val="center"/>
              <w:rPr>
                <w:sz w:val="19"/>
                <w:szCs w:val="19"/>
              </w:rPr>
            </w:pPr>
            <w:r w:rsidRPr="00716BF7">
              <w:rPr>
                <w:sz w:val="19"/>
                <w:szCs w:val="19"/>
              </w:rPr>
              <w:t>23.30%</w:t>
            </w:r>
          </w:p>
        </w:tc>
        <w:tc>
          <w:tcPr>
            <w:tcW w:w="518" w:type="pct"/>
          </w:tcPr>
          <w:p w14:paraId="1770568B" w14:textId="3666BE7B" w:rsidR="105B6A3F" w:rsidRPr="00716BF7" w:rsidRDefault="105B6A3F" w:rsidP="105B6A3F">
            <w:pPr>
              <w:jc w:val="center"/>
              <w:rPr>
                <w:sz w:val="19"/>
                <w:szCs w:val="19"/>
              </w:rPr>
            </w:pPr>
            <w:r w:rsidRPr="00716BF7">
              <w:rPr>
                <w:sz w:val="19"/>
                <w:szCs w:val="19"/>
              </w:rPr>
              <w:t>19.80%</w:t>
            </w:r>
          </w:p>
        </w:tc>
        <w:tc>
          <w:tcPr>
            <w:tcW w:w="518" w:type="pct"/>
          </w:tcPr>
          <w:p w14:paraId="0CDDAF70" w14:textId="22720EEE" w:rsidR="105B6A3F" w:rsidRPr="00716BF7" w:rsidRDefault="105B6A3F" w:rsidP="105B6A3F">
            <w:pPr>
              <w:jc w:val="center"/>
              <w:rPr>
                <w:sz w:val="19"/>
                <w:szCs w:val="19"/>
              </w:rPr>
            </w:pPr>
            <w:r w:rsidRPr="00716BF7">
              <w:rPr>
                <w:sz w:val="19"/>
                <w:szCs w:val="19"/>
              </w:rPr>
              <w:t>19.03%</w:t>
            </w:r>
          </w:p>
        </w:tc>
        <w:tc>
          <w:tcPr>
            <w:tcW w:w="518" w:type="pct"/>
          </w:tcPr>
          <w:p w14:paraId="4D0F2FC1" w14:textId="173FB98F" w:rsidR="105B6A3F" w:rsidRPr="00716BF7" w:rsidRDefault="105B6A3F" w:rsidP="105B6A3F">
            <w:pPr>
              <w:jc w:val="center"/>
              <w:rPr>
                <w:sz w:val="19"/>
                <w:szCs w:val="19"/>
              </w:rPr>
            </w:pPr>
            <w:r w:rsidRPr="00716BF7">
              <w:rPr>
                <w:sz w:val="19"/>
                <w:szCs w:val="19"/>
              </w:rPr>
              <w:t>19.17%</w:t>
            </w:r>
          </w:p>
        </w:tc>
        <w:tc>
          <w:tcPr>
            <w:tcW w:w="518" w:type="pct"/>
          </w:tcPr>
          <w:p w14:paraId="3E53F812" w14:textId="738E34FB" w:rsidR="105B6A3F" w:rsidRPr="00716BF7" w:rsidRDefault="105B6A3F" w:rsidP="105B6A3F">
            <w:pPr>
              <w:jc w:val="center"/>
              <w:rPr>
                <w:sz w:val="19"/>
                <w:szCs w:val="19"/>
              </w:rPr>
            </w:pPr>
            <w:r w:rsidRPr="00716BF7">
              <w:rPr>
                <w:sz w:val="19"/>
                <w:szCs w:val="19"/>
              </w:rPr>
              <w:t>24.52%</w:t>
            </w:r>
          </w:p>
        </w:tc>
      </w:tr>
    </w:tbl>
    <w:p w14:paraId="6E803FF7" w14:textId="5D5B1793" w:rsidR="105B6A3F" w:rsidRPr="00716BF7" w:rsidRDefault="105B6A3F" w:rsidP="105B6A3F">
      <w:pPr>
        <w:spacing w:after="0"/>
        <w:rPr>
          <w:rFonts w:eastAsiaTheme="minorEastAsia"/>
          <w:color w:val="000000" w:themeColor="text1"/>
          <w:sz w:val="19"/>
          <w:szCs w:val="19"/>
        </w:rPr>
      </w:pPr>
    </w:p>
    <w:p w14:paraId="33F32983" w14:textId="67732E8A" w:rsidR="105B6A3F" w:rsidRPr="00716BF7" w:rsidRDefault="105B6A3F">
      <w:pPr>
        <w:rPr>
          <w:sz w:val="19"/>
          <w:szCs w:val="19"/>
        </w:rPr>
      </w:pPr>
      <w:r w:rsidRPr="00716BF7">
        <w:rPr>
          <w:sz w:val="19"/>
          <w:szCs w:val="19"/>
        </w:rPr>
        <w:br w:type="page"/>
      </w:r>
    </w:p>
    <w:p w14:paraId="2CA38853" w14:textId="732E1DCA" w:rsidR="0E6BE1FC" w:rsidRPr="004A6089" w:rsidRDefault="0E6BE1FC" w:rsidP="440AB443">
      <w:pPr>
        <w:pStyle w:val="Heading1"/>
        <w:spacing w:before="0"/>
        <w:rPr>
          <w:rFonts w:ascii="Calibri" w:eastAsia="Calibri" w:hAnsi="Calibri" w:cs="Calibri"/>
          <w:sz w:val="28"/>
          <w:szCs w:val="28"/>
        </w:rPr>
      </w:pPr>
      <w:r w:rsidRPr="004A6089">
        <w:rPr>
          <w:rFonts w:ascii="Calibri" w:hAnsi="Calibri"/>
          <w:b/>
          <w:bCs/>
          <w:sz w:val="28"/>
          <w:szCs w:val="28"/>
        </w:rPr>
        <w:lastRenderedPageBreak/>
        <w:t>Maxay yihiin bartilmaameedyada cusub?</w:t>
      </w:r>
    </w:p>
    <w:p w14:paraId="602EC1B4" w14:textId="6DC5B851" w:rsidR="0E6BE1FC" w:rsidRPr="00716BF7" w:rsidRDefault="60D43FE7" w:rsidP="105B6A3F">
      <w:pPr>
        <w:spacing w:after="0"/>
        <w:rPr>
          <w:rFonts w:ascii="Calibri" w:eastAsia="Calibri" w:hAnsi="Calibri" w:cs="Calibri"/>
          <w:color w:val="000000" w:themeColor="text1"/>
          <w:sz w:val="19"/>
          <w:szCs w:val="19"/>
        </w:rPr>
      </w:pPr>
      <w:r w:rsidRPr="00716BF7">
        <w:rPr>
          <w:rFonts w:ascii="Calibri" w:hAnsi="Calibri"/>
          <w:color w:val="000000" w:themeColor="text1"/>
          <w:sz w:val="19"/>
          <w:szCs w:val="19"/>
        </w:rPr>
        <w:t>ODE ma dejin doonto bartilmaameedyo cusub ilaa aan ka maqalno shuraakadayada. Waxaa jira dhowr qaab oo loo sameeyo bartilmaameedyo cusub: Waxay noqon kartaa koror boqolley ah, bilow hawsha adoo guusha maanka ku hayo, ama fiiri isbeddellada waqti kadib oo samee saadaal ku saleysan isbeddellada. Qaar ka mid ah macluumaadka waxtarka leh ee ku saabsan dejinta bartilmaameedyada:</w:t>
      </w:r>
    </w:p>
    <w:p w14:paraId="432898C8" w14:textId="71B97563" w:rsidR="0E6BE1FC" w:rsidRPr="00716BF7" w:rsidRDefault="0E6BE1FC" w:rsidP="4D0E0F7D">
      <w:pPr>
        <w:pStyle w:val="ListParagraph"/>
        <w:numPr>
          <w:ilvl w:val="0"/>
          <w:numId w:val="4"/>
        </w:numPr>
        <w:rPr>
          <w:rFonts w:eastAsiaTheme="minorEastAsia"/>
          <w:color w:val="000000" w:themeColor="text1"/>
          <w:sz w:val="19"/>
          <w:szCs w:val="19"/>
        </w:rPr>
      </w:pPr>
      <w:r w:rsidRPr="00716BF7">
        <w:rPr>
          <w:rFonts w:ascii="Calibri" w:hAnsi="Calibri"/>
          <w:color w:val="000000" w:themeColor="text1"/>
          <w:sz w:val="19"/>
          <w:szCs w:val="19"/>
        </w:rPr>
        <w:t>Bartilmaameedyada waxaa loola jeedaa in lagu taageero natiijooyinka la wanaajiyay iyo natiijooyinka loogu talagalay carruurta iyo qoysaska. Waa in la gaari karo balse weli muujinayaan koboc. </w:t>
      </w:r>
    </w:p>
    <w:p w14:paraId="3BC35269" w14:textId="12D1CC77" w:rsidR="0E6BE1FC" w:rsidRPr="00716BF7" w:rsidRDefault="0E6BE1FC" w:rsidP="4D0E0F7D">
      <w:pPr>
        <w:pStyle w:val="ListParagraph"/>
        <w:numPr>
          <w:ilvl w:val="0"/>
          <w:numId w:val="4"/>
        </w:numPr>
        <w:rPr>
          <w:rFonts w:eastAsiaTheme="minorEastAsia"/>
          <w:color w:val="000000" w:themeColor="text1"/>
          <w:sz w:val="19"/>
          <w:szCs w:val="19"/>
        </w:rPr>
      </w:pPr>
      <w:r w:rsidRPr="00716BF7">
        <w:rPr>
          <w:rFonts w:ascii="Calibri" w:hAnsi="Calibri"/>
          <w:color w:val="000000" w:themeColor="text1"/>
          <w:sz w:val="19"/>
          <w:szCs w:val="19"/>
        </w:rPr>
        <w:t>Isbeddelku wuxuu qaataa waqti. Bartilmaameedyada ayaa la sameyn karaa iyadoo fahamkan maanka lagu hayo. Tusaale ahaan, bartilmaameedyadu sidooda ayay ahaan karaan dhowr sanno oo isxiga, kadibna wax yar ayay kordhi karaan inta lagu jiro sannadka ugu dambeeya ee bartilmaameedka (FFY 2025). Ama muujin karaan koror yar sannad kasta.</w:t>
      </w:r>
    </w:p>
    <w:p w14:paraId="29ACC891" w14:textId="193ECA44" w:rsidR="0E6BE1FC" w:rsidRPr="00716BF7" w:rsidRDefault="0E6BE1FC" w:rsidP="563487A3">
      <w:pPr>
        <w:pStyle w:val="ListParagraph"/>
        <w:numPr>
          <w:ilvl w:val="0"/>
          <w:numId w:val="4"/>
        </w:numPr>
        <w:rPr>
          <w:rFonts w:eastAsiaTheme="minorEastAsia"/>
          <w:color w:val="000000" w:themeColor="text1"/>
          <w:sz w:val="19"/>
          <w:szCs w:val="19"/>
        </w:rPr>
      </w:pPr>
      <w:r w:rsidRPr="00716BF7">
        <w:rPr>
          <w:rFonts w:ascii="Calibri" w:hAnsi="Calibri"/>
          <w:color w:val="000000" w:themeColor="text1"/>
          <w:sz w:val="19"/>
          <w:szCs w:val="19"/>
        </w:rPr>
        <w:t xml:space="preserve">Hadafka loogu talagalay tilmaamahan waa inuu joogo ama ka sarreeyaa bartilmaameedka aagga </w:t>
      </w:r>
      <w:r w:rsidRPr="00716BF7">
        <w:rPr>
          <w:rFonts w:ascii="Calibri" w:hAnsi="Calibri"/>
          <w:b/>
          <w:bCs/>
          <w:color w:val="000000" w:themeColor="text1"/>
          <w:sz w:val="19"/>
          <w:szCs w:val="19"/>
        </w:rPr>
        <w:t>A</w:t>
      </w:r>
      <w:r w:rsidRPr="00716BF7">
        <w:rPr>
          <w:rFonts w:ascii="Calibri" w:hAnsi="Calibri"/>
          <w:color w:val="000000" w:themeColor="text1"/>
          <w:sz w:val="19"/>
          <w:szCs w:val="19"/>
        </w:rPr>
        <w:t xml:space="preserve"> , iyo joogo ama ka hooseeya bartilmaameedka aaggaga </w:t>
      </w:r>
      <w:r w:rsidRPr="00716BF7">
        <w:rPr>
          <w:rFonts w:ascii="Calibri" w:hAnsi="Calibri"/>
          <w:b/>
          <w:bCs/>
          <w:color w:val="000000" w:themeColor="text1"/>
          <w:sz w:val="19"/>
          <w:szCs w:val="19"/>
        </w:rPr>
        <w:t>B</w:t>
      </w:r>
      <w:r w:rsidRPr="00716BF7">
        <w:rPr>
          <w:rFonts w:ascii="Calibri" w:hAnsi="Calibri"/>
          <w:color w:val="000000" w:themeColor="text1"/>
          <w:sz w:val="19"/>
          <w:szCs w:val="19"/>
        </w:rPr>
        <w:t xml:space="preserve"> iyo </w:t>
      </w:r>
      <w:r w:rsidRPr="00716BF7">
        <w:rPr>
          <w:rFonts w:ascii="Calibri" w:hAnsi="Calibri"/>
          <w:b/>
          <w:bCs/>
          <w:color w:val="000000" w:themeColor="text1"/>
          <w:sz w:val="19"/>
          <w:szCs w:val="19"/>
        </w:rPr>
        <w:t>C</w:t>
      </w:r>
      <w:r w:rsidRPr="00716BF7">
        <w:rPr>
          <w:rFonts w:ascii="Calibri" w:hAnsi="Calibri"/>
          <w:color w:val="000000" w:themeColor="text1"/>
          <w:sz w:val="19"/>
          <w:szCs w:val="19"/>
        </w:rPr>
        <w:t xml:space="preserve"> .  </w:t>
      </w:r>
    </w:p>
    <w:p w14:paraId="754BDB68" w14:textId="3D70C1F3" w:rsidR="0E6BE1FC" w:rsidRPr="00716BF7" w:rsidRDefault="260FF05A" w:rsidP="45AF07F7">
      <w:pPr>
        <w:pStyle w:val="ListParagraph"/>
        <w:numPr>
          <w:ilvl w:val="0"/>
          <w:numId w:val="4"/>
        </w:numPr>
        <w:rPr>
          <w:rFonts w:eastAsiaTheme="minorEastAsia"/>
          <w:color w:val="000000" w:themeColor="text1"/>
          <w:sz w:val="19"/>
          <w:szCs w:val="19"/>
        </w:rPr>
      </w:pPr>
      <w:r w:rsidRPr="00716BF7">
        <w:rPr>
          <w:rFonts w:ascii="Calibri" w:hAnsi="Calibri"/>
          <w:color w:val="000000" w:themeColor="text1"/>
          <w:sz w:val="19"/>
          <w:szCs w:val="19"/>
        </w:rPr>
        <w:t>Ku meelaynta guriga hadda si loo bixiyo adeegyada waxbarashada gaarka ah waxay taagan tahay 10.25%.  Bartilmaameedyada loogu talagaly mustaqbalka waa inay joogaan ama ka hooseeyaan heerkan.</w:t>
      </w:r>
    </w:p>
    <w:p w14:paraId="650662D1" w14:textId="3C938B49" w:rsidR="0900F060" w:rsidRPr="00716BF7" w:rsidRDefault="0900F060" w:rsidP="45AF07F7">
      <w:pPr>
        <w:pStyle w:val="ListParagraph"/>
        <w:numPr>
          <w:ilvl w:val="0"/>
          <w:numId w:val="4"/>
        </w:numPr>
        <w:rPr>
          <w:color w:val="000000" w:themeColor="text1"/>
          <w:sz w:val="19"/>
          <w:szCs w:val="19"/>
        </w:rPr>
      </w:pPr>
      <w:r w:rsidRPr="00716BF7">
        <w:rPr>
          <w:rFonts w:ascii="Calibri" w:hAnsi="Calibri"/>
          <w:color w:val="000000" w:themeColor="text1"/>
          <w:sz w:val="19"/>
          <w:szCs w:val="19"/>
        </w:rPr>
        <w:t>Tilmaamahan waxaa saameeyay xannibaadaha COVID-19 waxaana jira hoos u dhac ku yimid ku meelaynta goobaha bulsheed iyo koror ku yimid ku meelaynta goobaha kale sannadkii la soo dhaafay.</w:t>
      </w:r>
    </w:p>
    <w:p w14:paraId="74CA71EE" w14:textId="34D585F6" w:rsidR="0E6BE1FC" w:rsidRPr="00716BF7" w:rsidRDefault="0E6BE1FC" w:rsidP="440AB443">
      <w:pPr>
        <w:spacing w:after="0"/>
        <w:rPr>
          <w:rFonts w:ascii="Calibri" w:eastAsia="Calibri" w:hAnsi="Calibri" w:cs="Calibri"/>
          <w:color w:val="408740"/>
          <w:sz w:val="19"/>
          <w:szCs w:val="19"/>
        </w:rPr>
      </w:pPr>
      <w:r w:rsidRPr="00716BF7">
        <w:rPr>
          <w:rFonts w:ascii="Calibri" w:hAnsi="Calibri"/>
          <w:b/>
          <w:bCs/>
          <w:color w:val="408740"/>
          <w:sz w:val="19"/>
          <w:szCs w:val="19"/>
        </w:rPr>
        <w:t>Tusaalaha A</w:t>
      </w:r>
    </w:p>
    <w:tbl>
      <w:tblPr>
        <w:tblStyle w:val="TableGrid"/>
        <w:tblW w:w="5000" w:type="pct"/>
        <w:tblLook w:val="04A0" w:firstRow="1" w:lastRow="0" w:firstColumn="1" w:lastColumn="0" w:noHBand="0" w:noVBand="1"/>
        <w:tblCaption w:val="Tusaalaha A"/>
      </w:tblPr>
      <w:tblGrid>
        <w:gridCol w:w="2741"/>
        <w:gridCol w:w="2103"/>
        <w:gridCol w:w="1017"/>
        <w:gridCol w:w="1017"/>
        <w:gridCol w:w="1016"/>
        <w:gridCol w:w="1016"/>
        <w:gridCol w:w="1016"/>
      </w:tblGrid>
      <w:tr w:rsidR="4D0E0F7D" w:rsidRPr="00716BF7" w14:paraId="3DEB0825" w14:textId="77777777" w:rsidTr="00723BC1">
        <w:trPr>
          <w:tblHeader/>
        </w:trPr>
        <w:tc>
          <w:tcPr>
            <w:tcW w:w="1379" w:type="pct"/>
            <w:shd w:val="clear" w:color="auto" w:fill="FFD966" w:themeFill="accent4" w:themeFillTint="99"/>
          </w:tcPr>
          <w:p w14:paraId="34DFB917" w14:textId="1E8C7C9C"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FFY</w:t>
            </w:r>
          </w:p>
        </w:tc>
        <w:tc>
          <w:tcPr>
            <w:tcW w:w="1059" w:type="pct"/>
            <w:shd w:val="clear" w:color="auto" w:fill="FFD966" w:themeFill="accent4" w:themeFillTint="99"/>
          </w:tcPr>
          <w:p w14:paraId="37E8E5E5" w14:textId="246A30BD"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2020</w:t>
            </w:r>
          </w:p>
        </w:tc>
        <w:tc>
          <w:tcPr>
            <w:tcW w:w="512" w:type="pct"/>
            <w:shd w:val="clear" w:color="auto" w:fill="FFD966" w:themeFill="accent4" w:themeFillTint="99"/>
          </w:tcPr>
          <w:p w14:paraId="61EDA470" w14:textId="3421E923"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2021</w:t>
            </w:r>
          </w:p>
        </w:tc>
        <w:tc>
          <w:tcPr>
            <w:tcW w:w="512" w:type="pct"/>
            <w:shd w:val="clear" w:color="auto" w:fill="FFD966" w:themeFill="accent4" w:themeFillTint="99"/>
          </w:tcPr>
          <w:p w14:paraId="02B49ED1" w14:textId="1FE62FD4"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2022</w:t>
            </w:r>
          </w:p>
        </w:tc>
        <w:tc>
          <w:tcPr>
            <w:tcW w:w="512" w:type="pct"/>
            <w:shd w:val="clear" w:color="auto" w:fill="FFD966" w:themeFill="accent4" w:themeFillTint="99"/>
          </w:tcPr>
          <w:p w14:paraId="5BFEAA9C" w14:textId="3481E9B6"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2023</w:t>
            </w:r>
          </w:p>
        </w:tc>
        <w:tc>
          <w:tcPr>
            <w:tcW w:w="512" w:type="pct"/>
            <w:shd w:val="clear" w:color="auto" w:fill="FFD966" w:themeFill="accent4" w:themeFillTint="99"/>
          </w:tcPr>
          <w:p w14:paraId="47A82655" w14:textId="0331CC3A"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2024</w:t>
            </w:r>
          </w:p>
        </w:tc>
        <w:tc>
          <w:tcPr>
            <w:tcW w:w="512" w:type="pct"/>
            <w:shd w:val="clear" w:color="auto" w:fill="FFD966" w:themeFill="accent4" w:themeFillTint="99"/>
          </w:tcPr>
          <w:p w14:paraId="3BB163EC" w14:textId="40D67193"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2025</w:t>
            </w:r>
          </w:p>
        </w:tc>
      </w:tr>
      <w:tr w:rsidR="4D0E0F7D" w:rsidRPr="00716BF7" w14:paraId="2633055E" w14:textId="77777777" w:rsidTr="004A6089">
        <w:tc>
          <w:tcPr>
            <w:tcW w:w="1379" w:type="pct"/>
          </w:tcPr>
          <w:p w14:paraId="6DA72857" w14:textId="0EBFC09B" w:rsidR="4D0E0F7D" w:rsidRPr="00716BF7" w:rsidRDefault="1F4311E1" w:rsidP="563487A3">
            <w:pPr>
              <w:spacing w:line="259" w:lineRule="auto"/>
              <w:rPr>
                <w:rFonts w:ascii="Calibri" w:eastAsia="Calibri" w:hAnsi="Calibri" w:cs="Calibri"/>
                <w:sz w:val="19"/>
                <w:szCs w:val="19"/>
              </w:rPr>
            </w:pPr>
            <w:r w:rsidRPr="00716BF7">
              <w:rPr>
                <w:rFonts w:ascii="Calibri" w:hAnsi="Calibri"/>
                <w:sz w:val="19"/>
                <w:szCs w:val="19"/>
              </w:rPr>
              <w:t>A: Bartilmaameedyada ≥</w:t>
            </w:r>
          </w:p>
        </w:tc>
        <w:tc>
          <w:tcPr>
            <w:tcW w:w="1059" w:type="pct"/>
          </w:tcPr>
          <w:p w14:paraId="0DF61BF0" w14:textId="61643800" w:rsidR="4D0E0F7D" w:rsidRPr="00716BF7" w:rsidRDefault="1826E863" w:rsidP="2C436F9F">
            <w:pPr>
              <w:spacing w:line="259" w:lineRule="auto"/>
              <w:jc w:val="center"/>
              <w:rPr>
                <w:rFonts w:ascii="Calibri" w:eastAsia="Calibri" w:hAnsi="Calibri" w:cs="Calibri"/>
                <w:sz w:val="19"/>
                <w:szCs w:val="19"/>
              </w:rPr>
            </w:pPr>
            <w:r w:rsidRPr="00716BF7">
              <w:rPr>
                <w:rFonts w:ascii="Calibri" w:hAnsi="Calibri"/>
                <w:sz w:val="19"/>
                <w:szCs w:val="19"/>
              </w:rPr>
              <w:t>Gundhiga: 48.16%</w:t>
            </w:r>
          </w:p>
        </w:tc>
        <w:tc>
          <w:tcPr>
            <w:tcW w:w="512" w:type="pct"/>
          </w:tcPr>
          <w:p w14:paraId="71CFA088" w14:textId="513A4123" w:rsidR="4D0E0F7D" w:rsidRPr="00716BF7" w:rsidRDefault="7AA0F911" w:rsidP="2C436F9F">
            <w:pPr>
              <w:spacing w:line="259" w:lineRule="auto"/>
              <w:jc w:val="center"/>
              <w:rPr>
                <w:rFonts w:ascii="Calibri" w:eastAsia="Calibri" w:hAnsi="Calibri" w:cs="Calibri"/>
                <w:sz w:val="19"/>
                <w:szCs w:val="19"/>
              </w:rPr>
            </w:pPr>
            <w:r w:rsidRPr="00716BF7">
              <w:rPr>
                <w:rFonts w:ascii="Calibri" w:hAnsi="Calibri"/>
                <w:sz w:val="19"/>
                <w:szCs w:val="19"/>
              </w:rPr>
              <w:t>48.16%</w:t>
            </w:r>
          </w:p>
        </w:tc>
        <w:tc>
          <w:tcPr>
            <w:tcW w:w="512" w:type="pct"/>
          </w:tcPr>
          <w:p w14:paraId="70A84EB4" w14:textId="69837454" w:rsidR="4D0E0F7D" w:rsidRPr="00716BF7" w:rsidRDefault="7AA0F911" w:rsidP="2C436F9F">
            <w:pPr>
              <w:spacing w:line="259" w:lineRule="auto"/>
              <w:jc w:val="center"/>
              <w:rPr>
                <w:rFonts w:ascii="Calibri" w:eastAsia="Calibri" w:hAnsi="Calibri" w:cs="Calibri"/>
                <w:sz w:val="19"/>
                <w:szCs w:val="19"/>
              </w:rPr>
            </w:pPr>
            <w:r w:rsidRPr="00716BF7">
              <w:rPr>
                <w:rFonts w:ascii="Calibri" w:hAnsi="Calibri"/>
                <w:sz w:val="19"/>
                <w:szCs w:val="19"/>
              </w:rPr>
              <w:t>48.16%</w:t>
            </w:r>
          </w:p>
        </w:tc>
        <w:tc>
          <w:tcPr>
            <w:tcW w:w="512" w:type="pct"/>
          </w:tcPr>
          <w:p w14:paraId="2BA54887" w14:textId="360DDE9E" w:rsidR="4D0E0F7D" w:rsidRPr="00716BF7" w:rsidRDefault="7AA0F911" w:rsidP="2C436F9F">
            <w:pPr>
              <w:spacing w:line="259" w:lineRule="auto"/>
              <w:jc w:val="center"/>
              <w:rPr>
                <w:rFonts w:ascii="Calibri" w:eastAsia="Calibri" w:hAnsi="Calibri" w:cs="Calibri"/>
                <w:sz w:val="19"/>
                <w:szCs w:val="19"/>
              </w:rPr>
            </w:pPr>
            <w:r w:rsidRPr="00716BF7">
              <w:rPr>
                <w:rFonts w:ascii="Calibri" w:hAnsi="Calibri"/>
                <w:sz w:val="19"/>
                <w:szCs w:val="19"/>
              </w:rPr>
              <w:t>48.50%</w:t>
            </w:r>
          </w:p>
        </w:tc>
        <w:tc>
          <w:tcPr>
            <w:tcW w:w="512" w:type="pct"/>
          </w:tcPr>
          <w:p w14:paraId="273F7B53" w14:textId="1A0401FE" w:rsidR="4D0E0F7D" w:rsidRPr="00716BF7" w:rsidRDefault="7AA0F911" w:rsidP="2C436F9F">
            <w:pPr>
              <w:spacing w:line="259" w:lineRule="auto"/>
              <w:jc w:val="center"/>
              <w:rPr>
                <w:rFonts w:ascii="Calibri" w:eastAsia="Calibri" w:hAnsi="Calibri" w:cs="Calibri"/>
                <w:sz w:val="19"/>
                <w:szCs w:val="19"/>
              </w:rPr>
            </w:pPr>
            <w:r w:rsidRPr="00716BF7">
              <w:rPr>
                <w:rFonts w:ascii="Calibri" w:hAnsi="Calibri"/>
                <w:sz w:val="19"/>
                <w:szCs w:val="19"/>
              </w:rPr>
              <w:t>48.50%</w:t>
            </w:r>
          </w:p>
        </w:tc>
        <w:tc>
          <w:tcPr>
            <w:tcW w:w="512" w:type="pct"/>
          </w:tcPr>
          <w:p w14:paraId="636B64B3" w14:textId="50A01A3C" w:rsidR="4D0E0F7D" w:rsidRPr="00716BF7" w:rsidRDefault="7AA0F911" w:rsidP="2C436F9F">
            <w:pPr>
              <w:spacing w:line="259" w:lineRule="auto"/>
              <w:jc w:val="center"/>
              <w:rPr>
                <w:rFonts w:ascii="Calibri" w:eastAsia="Calibri" w:hAnsi="Calibri" w:cs="Calibri"/>
                <w:sz w:val="19"/>
                <w:szCs w:val="19"/>
              </w:rPr>
            </w:pPr>
            <w:r w:rsidRPr="00716BF7">
              <w:rPr>
                <w:rFonts w:ascii="Calibri" w:hAnsi="Calibri"/>
                <w:sz w:val="19"/>
                <w:szCs w:val="19"/>
              </w:rPr>
              <w:t>49.00%</w:t>
            </w:r>
          </w:p>
        </w:tc>
      </w:tr>
      <w:tr w:rsidR="563487A3" w:rsidRPr="00716BF7" w14:paraId="1C2A89E1" w14:textId="77777777" w:rsidTr="004A6089">
        <w:trPr>
          <w:trHeight w:val="300"/>
        </w:trPr>
        <w:tc>
          <w:tcPr>
            <w:tcW w:w="1379" w:type="pct"/>
          </w:tcPr>
          <w:p w14:paraId="0C87EC69" w14:textId="3DE21DFC" w:rsidR="0C876602" w:rsidRPr="00716BF7" w:rsidRDefault="0C876602" w:rsidP="2C436F9F">
            <w:pPr>
              <w:spacing w:line="259" w:lineRule="auto"/>
              <w:rPr>
                <w:rFonts w:ascii="Calibri" w:eastAsia="Calibri" w:hAnsi="Calibri" w:cs="Calibri"/>
                <w:sz w:val="19"/>
                <w:szCs w:val="19"/>
              </w:rPr>
            </w:pPr>
            <w:r w:rsidRPr="00716BF7">
              <w:rPr>
                <w:rFonts w:ascii="Calibri" w:hAnsi="Calibri"/>
                <w:sz w:val="19"/>
                <w:szCs w:val="19"/>
              </w:rPr>
              <w:t>B: Bartilmaameedka ≤</w:t>
            </w:r>
          </w:p>
        </w:tc>
        <w:tc>
          <w:tcPr>
            <w:tcW w:w="1059" w:type="pct"/>
          </w:tcPr>
          <w:p w14:paraId="2E6F675F" w14:textId="01F1E50E" w:rsidR="10BB1120" w:rsidRPr="00716BF7" w:rsidRDefault="1F250579" w:rsidP="2C436F9F">
            <w:pPr>
              <w:spacing w:line="259" w:lineRule="auto"/>
              <w:jc w:val="center"/>
              <w:rPr>
                <w:rFonts w:ascii="Calibri" w:eastAsia="Calibri" w:hAnsi="Calibri" w:cs="Calibri"/>
                <w:sz w:val="19"/>
                <w:szCs w:val="19"/>
              </w:rPr>
            </w:pPr>
            <w:r w:rsidRPr="00716BF7">
              <w:rPr>
                <w:rFonts w:ascii="Calibri" w:hAnsi="Calibri"/>
                <w:sz w:val="19"/>
                <w:szCs w:val="19"/>
              </w:rPr>
              <w:t>Gundhiga: 23.50%</w:t>
            </w:r>
          </w:p>
        </w:tc>
        <w:tc>
          <w:tcPr>
            <w:tcW w:w="512" w:type="pct"/>
          </w:tcPr>
          <w:p w14:paraId="05693603" w14:textId="65F1CB10" w:rsidR="10BB1120" w:rsidRPr="00716BF7" w:rsidRDefault="10BB1120" w:rsidP="2C436F9F">
            <w:pPr>
              <w:spacing w:line="259" w:lineRule="auto"/>
              <w:jc w:val="center"/>
              <w:rPr>
                <w:rFonts w:ascii="Calibri" w:eastAsia="Calibri" w:hAnsi="Calibri" w:cs="Calibri"/>
                <w:sz w:val="19"/>
                <w:szCs w:val="19"/>
              </w:rPr>
            </w:pPr>
            <w:r w:rsidRPr="00716BF7">
              <w:rPr>
                <w:rFonts w:ascii="Calibri" w:hAnsi="Calibri"/>
                <w:sz w:val="19"/>
                <w:szCs w:val="19"/>
              </w:rPr>
              <w:t>23.50%</w:t>
            </w:r>
          </w:p>
        </w:tc>
        <w:tc>
          <w:tcPr>
            <w:tcW w:w="512" w:type="pct"/>
          </w:tcPr>
          <w:p w14:paraId="65BFC708" w14:textId="693D50BD" w:rsidR="10BB1120" w:rsidRPr="00716BF7" w:rsidRDefault="10BB1120" w:rsidP="2C436F9F">
            <w:pPr>
              <w:spacing w:line="259" w:lineRule="auto"/>
              <w:jc w:val="center"/>
              <w:rPr>
                <w:rFonts w:ascii="Calibri" w:eastAsia="Calibri" w:hAnsi="Calibri" w:cs="Calibri"/>
                <w:sz w:val="19"/>
                <w:szCs w:val="19"/>
              </w:rPr>
            </w:pPr>
            <w:r w:rsidRPr="00716BF7">
              <w:rPr>
                <w:rFonts w:ascii="Calibri" w:hAnsi="Calibri"/>
                <w:sz w:val="19"/>
                <w:szCs w:val="19"/>
              </w:rPr>
              <w:t>23.50%</w:t>
            </w:r>
          </w:p>
        </w:tc>
        <w:tc>
          <w:tcPr>
            <w:tcW w:w="512" w:type="pct"/>
          </w:tcPr>
          <w:p w14:paraId="3476696D" w14:textId="00B0521D" w:rsidR="10BB1120" w:rsidRPr="00716BF7" w:rsidRDefault="10BB1120" w:rsidP="2C436F9F">
            <w:pPr>
              <w:spacing w:line="259" w:lineRule="auto"/>
              <w:jc w:val="center"/>
              <w:rPr>
                <w:rFonts w:ascii="Calibri" w:eastAsia="Calibri" w:hAnsi="Calibri" w:cs="Calibri"/>
                <w:sz w:val="19"/>
                <w:szCs w:val="19"/>
              </w:rPr>
            </w:pPr>
            <w:r w:rsidRPr="00716BF7">
              <w:rPr>
                <w:rFonts w:ascii="Calibri" w:hAnsi="Calibri"/>
                <w:sz w:val="19"/>
                <w:szCs w:val="19"/>
              </w:rPr>
              <w:t>23.00%</w:t>
            </w:r>
          </w:p>
        </w:tc>
        <w:tc>
          <w:tcPr>
            <w:tcW w:w="512" w:type="pct"/>
          </w:tcPr>
          <w:p w14:paraId="63E0E9DC" w14:textId="1923848F" w:rsidR="10BB1120" w:rsidRPr="00716BF7" w:rsidRDefault="10BB1120" w:rsidP="2C436F9F">
            <w:pPr>
              <w:spacing w:line="259" w:lineRule="auto"/>
              <w:jc w:val="center"/>
              <w:rPr>
                <w:rFonts w:ascii="Calibri" w:eastAsia="Calibri" w:hAnsi="Calibri" w:cs="Calibri"/>
                <w:sz w:val="19"/>
                <w:szCs w:val="19"/>
              </w:rPr>
            </w:pPr>
            <w:r w:rsidRPr="00716BF7">
              <w:rPr>
                <w:rFonts w:ascii="Calibri" w:hAnsi="Calibri"/>
                <w:sz w:val="19"/>
                <w:szCs w:val="19"/>
              </w:rPr>
              <w:t>23.00%</w:t>
            </w:r>
          </w:p>
        </w:tc>
        <w:tc>
          <w:tcPr>
            <w:tcW w:w="512" w:type="pct"/>
          </w:tcPr>
          <w:p w14:paraId="469E9451" w14:textId="4717CD16" w:rsidR="10BB1120" w:rsidRPr="00716BF7" w:rsidRDefault="10BB1120" w:rsidP="2C436F9F">
            <w:pPr>
              <w:spacing w:line="259" w:lineRule="auto"/>
              <w:jc w:val="center"/>
              <w:rPr>
                <w:rFonts w:ascii="Calibri" w:eastAsia="Calibri" w:hAnsi="Calibri" w:cs="Calibri"/>
                <w:sz w:val="19"/>
                <w:szCs w:val="19"/>
              </w:rPr>
            </w:pPr>
            <w:r w:rsidRPr="00716BF7">
              <w:rPr>
                <w:rFonts w:ascii="Calibri" w:hAnsi="Calibri"/>
                <w:sz w:val="19"/>
                <w:szCs w:val="19"/>
              </w:rPr>
              <w:t>22.50%</w:t>
            </w:r>
          </w:p>
        </w:tc>
      </w:tr>
      <w:tr w:rsidR="563487A3" w:rsidRPr="00716BF7" w14:paraId="09F5C738" w14:textId="77777777" w:rsidTr="004A6089">
        <w:tc>
          <w:tcPr>
            <w:tcW w:w="1379" w:type="pct"/>
          </w:tcPr>
          <w:p w14:paraId="20AB3F5A" w14:textId="2CBD8B10" w:rsidR="40C215C7" w:rsidRPr="00716BF7" w:rsidRDefault="40C215C7" w:rsidP="563487A3">
            <w:pPr>
              <w:spacing w:line="259" w:lineRule="auto"/>
              <w:rPr>
                <w:rFonts w:ascii="Arial" w:eastAsia="Arial" w:hAnsi="Arial" w:cs="Arial"/>
                <w:sz w:val="19"/>
                <w:szCs w:val="19"/>
              </w:rPr>
            </w:pPr>
            <w:r w:rsidRPr="00716BF7">
              <w:rPr>
                <w:rFonts w:ascii="Calibri" w:hAnsi="Calibri"/>
                <w:sz w:val="19"/>
                <w:szCs w:val="19"/>
              </w:rPr>
              <w:t>C: Bartilmaameedka ≤</w:t>
            </w:r>
          </w:p>
        </w:tc>
        <w:tc>
          <w:tcPr>
            <w:tcW w:w="1059" w:type="pct"/>
          </w:tcPr>
          <w:p w14:paraId="134C4CCF" w14:textId="0F84CC02" w:rsidR="3D9D1780" w:rsidRPr="00716BF7" w:rsidRDefault="79DC1EF6" w:rsidP="105B6A3F">
            <w:pPr>
              <w:spacing w:line="259" w:lineRule="auto"/>
              <w:jc w:val="center"/>
              <w:rPr>
                <w:rFonts w:ascii="Calibri" w:eastAsia="Calibri" w:hAnsi="Calibri" w:cs="Calibri"/>
                <w:sz w:val="19"/>
                <w:szCs w:val="19"/>
              </w:rPr>
            </w:pPr>
            <w:r w:rsidRPr="00716BF7">
              <w:rPr>
                <w:rFonts w:ascii="Calibri" w:hAnsi="Calibri"/>
                <w:sz w:val="19"/>
                <w:szCs w:val="19"/>
              </w:rPr>
              <w:t>Gundhiga: 10.25%</w:t>
            </w:r>
          </w:p>
        </w:tc>
        <w:tc>
          <w:tcPr>
            <w:tcW w:w="512" w:type="pct"/>
          </w:tcPr>
          <w:p w14:paraId="7935ED3B" w14:textId="10E60B33" w:rsidR="76CB5D30" w:rsidRPr="00716BF7" w:rsidRDefault="76CB5D30" w:rsidP="2C436F9F">
            <w:pPr>
              <w:spacing w:line="259" w:lineRule="auto"/>
              <w:jc w:val="center"/>
              <w:rPr>
                <w:rFonts w:ascii="Calibri" w:eastAsia="Calibri" w:hAnsi="Calibri" w:cs="Calibri"/>
                <w:sz w:val="19"/>
                <w:szCs w:val="19"/>
              </w:rPr>
            </w:pPr>
            <w:r w:rsidRPr="00716BF7">
              <w:rPr>
                <w:rFonts w:ascii="Calibri" w:hAnsi="Calibri"/>
                <w:sz w:val="19"/>
                <w:szCs w:val="19"/>
              </w:rPr>
              <w:t>10.25%</w:t>
            </w:r>
          </w:p>
        </w:tc>
        <w:tc>
          <w:tcPr>
            <w:tcW w:w="512" w:type="pct"/>
          </w:tcPr>
          <w:p w14:paraId="701AC79A" w14:textId="1A7274E0" w:rsidR="76CB5D30" w:rsidRPr="00716BF7" w:rsidRDefault="76CB5D30" w:rsidP="2C436F9F">
            <w:pPr>
              <w:spacing w:line="259" w:lineRule="auto"/>
              <w:jc w:val="center"/>
              <w:rPr>
                <w:rFonts w:ascii="Calibri" w:eastAsia="Calibri" w:hAnsi="Calibri" w:cs="Calibri"/>
                <w:sz w:val="19"/>
                <w:szCs w:val="19"/>
              </w:rPr>
            </w:pPr>
            <w:r w:rsidRPr="00716BF7">
              <w:rPr>
                <w:rFonts w:ascii="Calibri" w:hAnsi="Calibri"/>
                <w:sz w:val="19"/>
                <w:szCs w:val="19"/>
              </w:rPr>
              <w:t>10.25%</w:t>
            </w:r>
          </w:p>
        </w:tc>
        <w:tc>
          <w:tcPr>
            <w:tcW w:w="512" w:type="pct"/>
          </w:tcPr>
          <w:p w14:paraId="6EED264C" w14:textId="34051E1B" w:rsidR="76CB5D30" w:rsidRPr="00716BF7" w:rsidRDefault="76CB5D30" w:rsidP="2C436F9F">
            <w:pPr>
              <w:spacing w:line="259" w:lineRule="auto"/>
              <w:jc w:val="center"/>
              <w:rPr>
                <w:rFonts w:ascii="Calibri" w:eastAsia="Calibri" w:hAnsi="Calibri" w:cs="Calibri"/>
                <w:sz w:val="19"/>
                <w:szCs w:val="19"/>
              </w:rPr>
            </w:pPr>
            <w:r w:rsidRPr="00716BF7">
              <w:rPr>
                <w:rFonts w:ascii="Calibri" w:hAnsi="Calibri"/>
                <w:sz w:val="19"/>
                <w:szCs w:val="19"/>
              </w:rPr>
              <w:t>10.00%</w:t>
            </w:r>
          </w:p>
        </w:tc>
        <w:tc>
          <w:tcPr>
            <w:tcW w:w="512" w:type="pct"/>
          </w:tcPr>
          <w:p w14:paraId="6AD646D6" w14:textId="65F81EB2" w:rsidR="76CB5D30" w:rsidRPr="00716BF7" w:rsidRDefault="76CB5D30" w:rsidP="2C436F9F">
            <w:pPr>
              <w:spacing w:line="259" w:lineRule="auto"/>
              <w:jc w:val="center"/>
              <w:rPr>
                <w:rFonts w:ascii="Calibri" w:eastAsia="Calibri" w:hAnsi="Calibri" w:cs="Calibri"/>
                <w:sz w:val="19"/>
                <w:szCs w:val="19"/>
              </w:rPr>
            </w:pPr>
            <w:r w:rsidRPr="00716BF7">
              <w:rPr>
                <w:rFonts w:ascii="Calibri" w:hAnsi="Calibri"/>
                <w:sz w:val="19"/>
                <w:szCs w:val="19"/>
              </w:rPr>
              <w:t>10.00%</w:t>
            </w:r>
          </w:p>
        </w:tc>
        <w:tc>
          <w:tcPr>
            <w:tcW w:w="512" w:type="pct"/>
          </w:tcPr>
          <w:p w14:paraId="0C919CD9" w14:textId="67FF0C51" w:rsidR="76CB5D30" w:rsidRPr="00716BF7" w:rsidRDefault="76CB5D30" w:rsidP="2C436F9F">
            <w:pPr>
              <w:spacing w:line="259" w:lineRule="auto"/>
              <w:jc w:val="center"/>
              <w:rPr>
                <w:rFonts w:ascii="Calibri" w:eastAsia="Calibri" w:hAnsi="Calibri" w:cs="Calibri"/>
                <w:sz w:val="19"/>
                <w:szCs w:val="19"/>
              </w:rPr>
            </w:pPr>
            <w:r w:rsidRPr="00716BF7">
              <w:rPr>
                <w:rFonts w:ascii="Calibri" w:hAnsi="Calibri"/>
                <w:sz w:val="19"/>
                <w:szCs w:val="19"/>
              </w:rPr>
              <w:t>9.75%</w:t>
            </w:r>
          </w:p>
        </w:tc>
      </w:tr>
    </w:tbl>
    <w:p w14:paraId="518172A2" w14:textId="142A57B1" w:rsidR="617D639D" w:rsidRPr="00716BF7" w:rsidRDefault="617D639D" w:rsidP="4D0E0F7D">
      <w:pPr>
        <w:rPr>
          <w:rFonts w:ascii="Calibri" w:eastAsia="Calibri" w:hAnsi="Calibri" w:cs="Calibri"/>
          <w:color w:val="000000" w:themeColor="text1"/>
          <w:sz w:val="19"/>
          <w:szCs w:val="19"/>
        </w:rPr>
      </w:pPr>
      <w:r w:rsidRPr="00716BF7">
        <w:rPr>
          <w:rFonts w:ascii="Calibri" w:hAnsi="Calibri"/>
          <w:color w:val="000000" w:themeColor="text1"/>
          <w:sz w:val="19"/>
          <w:szCs w:val="19"/>
        </w:rPr>
        <w:t>Tusaalaha A ayaa muujinaya koror tartiib ah.</w:t>
      </w:r>
    </w:p>
    <w:p w14:paraId="418E8CF8" w14:textId="4CD38DD6" w:rsidR="617D639D" w:rsidRPr="00716BF7" w:rsidRDefault="617D639D" w:rsidP="440AB443">
      <w:pPr>
        <w:spacing w:after="0"/>
        <w:rPr>
          <w:rFonts w:ascii="Calibri" w:eastAsia="Calibri" w:hAnsi="Calibri" w:cs="Calibri"/>
          <w:color w:val="408740"/>
          <w:sz w:val="19"/>
          <w:szCs w:val="19"/>
        </w:rPr>
      </w:pPr>
      <w:r w:rsidRPr="00716BF7">
        <w:rPr>
          <w:rFonts w:ascii="Calibri" w:hAnsi="Calibri"/>
          <w:b/>
          <w:bCs/>
          <w:color w:val="408740"/>
          <w:sz w:val="19"/>
          <w:szCs w:val="19"/>
        </w:rPr>
        <w:t>Tusaalaha B</w:t>
      </w:r>
    </w:p>
    <w:tbl>
      <w:tblPr>
        <w:tblStyle w:val="TableGrid"/>
        <w:tblW w:w="5000" w:type="pct"/>
        <w:tblLook w:val="04A0" w:firstRow="1" w:lastRow="0" w:firstColumn="1" w:lastColumn="0" w:noHBand="0" w:noVBand="1"/>
        <w:tblCaption w:val="Tusaalaha B"/>
      </w:tblPr>
      <w:tblGrid>
        <w:gridCol w:w="2234"/>
        <w:gridCol w:w="1283"/>
        <w:gridCol w:w="1283"/>
        <w:gridCol w:w="1282"/>
        <w:gridCol w:w="1282"/>
        <w:gridCol w:w="1282"/>
        <w:gridCol w:w="1280"/>
      </w:tblGrid>
      <w:tr w:rsidR="4D0E0F7D" w:rsidRPr="00716BF7" w14:paraId="5BF5BE6E" w14:textId="77777777" w:rsidTr="00723BC1">
        <w:trPr>
          <w:tblHeader/>
        </w:trPr>
        <w:tc>
          <w:tcPr>
            <w:tcW w:w="1125" w:type="pct"/>
            <w:shd w:val="clear" w:color="auto" w:fill="8496B0" w:themeFill="text2" w:themeFillTint="99"/>
          </w:tcPr>
          <w:p w14:paraId="36F59048" w14:textId="46664171" w:rsidR="4D0E0F7D" w:rsidRPr="00716BF7" w:rsidRDefault="4D0E0F7D" w:rsidP="4D0E0F7D">
            <w:pPr>
              <w:spacing w:line="259" w:lineRule="auto"/>
              <w:jc w:val="center"/>
              <w:rPr>
                <w:rFonts w:ascii="Calibri" w:eastAsia="Calibri" w:hAnsi="Calibri" w:cs="Calibri"/>
                <w:sz w:val="19"/>
                <w:szCs w:val="19"/>
              </w:rPr>
            </w:pPr>
            <w:bookmarkStart w:id="0" w:name="_GoBack" w:colFirst="0" w:colLast="7"/>
            <w:r w:rsidRPr="00716BF7">
              <w:rPr>
                <w:rFonts w:ascii="Calibri" w:hAnsi="Calibri"/>
                <w:b/>
                <w:bCs/>
                <w:sz w:val="19"/>
                <w:szCs w:val="19"/>
              </w:rPr>
              <w:t>FFY</w:t>
            </w:r>
          </w:p>
        </w:tc>
        <w:tc>
          <w:tcPr>
            <w:tcW w:w="646" w:type="pct"/>
            <w:shd w:val="clear" w:color="auto" w:fill="8496B0" w:themeFill="text2" w:themeFillTint="99"/>
          </w:tcPr>
          <w:p w14:paraId="1F6337A3" w14:textId="02A84C5E"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2020</w:t>
            </w:r>
          </w:p>
        </w:tc>
        <w:tc>
          <w:tcPr>
            <w:tcW w:w="646" w:type="pct"/>
            <w:shd w:val="clear" w:color="auto" w:fill="8496B0" w:themeFill="text2" w:themeFillTint="99"/>
          </w:tcPr>
          <w:p w14:paraId="333819BF" w14:textId="2A195DEB"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2021</w:t>
            </w:r>
          </w:p>
        </w:tc>
        <w:tc>
          <w:tcPr>
            <w:tcW w:w="646" w:type="pct"/>
            <w:shd w:val="clear" w:color="auto" w:fill="8496B0" w:themeFill="text2" w:themeFillTint="99"/>
          </w:tcPr>
          <w:p w14:paraId="11F33FF2" w14:textId="5AB82B68"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2022</w:t>
            </w:r>
          </w:p>
        </w:tc>
        <w:tc>
          <w:tcPr>
            <w:tcW w:w="646" w:type="pct"/>
            <w:shd w:val="clear" w:color="auto" w:fill="8496B0" w:themeFill="text2" w:themeFillTint="99"/>
          </w:tcPr>
          <w:p w14:paraId="7EAB2695" w14:textId="6AABBC4C"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2023</w:t>
            </w:r>
          </w:p>
        </w:tc>
        <w:tc>
          <w:tcPr>
            <w:tcW w:w="646" w:type="pct"/>
            <w:shd w:val="clear" w:color="auto" w:fill="8496B0" w:themeFill="text2" w:themeFillTint="99"/>
          </w:tcPr>
          <w:p w14:paraId="36A2A0C2" w14:textId="00278846"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2024</w:t>
            </w:r>
          </w:p>
        </w:tc>
        <w:tc>
          <w:tcPr>
            <w:tcW w:w="646" w:type="pct"/>
            <w:shd w:val="clear" w:color="auto" w:fill="8496B0" w:themeFill="text2" w:themeFillTint="99"/>
          </w:tcPr>
          <w:p w14:paraId="60713094" w14:textId="1598A251" w:rsidR="4D0E0F7D" w:rsidRPr="00716BF7" w:rsidRDefault="4D0E0F7D" w:rsidP="4D0E0F7D">
            <w:pPr>
              <w:spacing w:line="259" w:lineRule="auto"/>
              <w:jc w:val="center"/>
              <w:rPr>
                <w:rFonts w:ascii="Calibri" w:eastAsia="Calibri" w:hAnsi="Calibri" w:cs="Calibri"/>
                <w:sz w:val="19"/>
                <w:szCs w:val="19"/>
              </w:rPr>
            </w:pPr>
            <w:r w:rsidRPr="00716BF7">
              <w:rPr>
                <w:rFonts w:ascii="Calibri" w:hAnsi="Calibri"/>
                <w:b/>
                <w:bCs/>
                <w:sz w:val="19"/>
                <w:szCs w:val="19"/>
              </w:rPr>
              <w:t>2025</w:t>
            </w:r>
          </w:p>
        </w:tc>
      </w:tr>
      <w:bookmarkEnd w:id="0"/>
      <w:tr w:rsidR="4D0E0F7D" w:rsidRPr="00716BF7" w14:paraId="1DA51015" w14:textId="77777777" w:rsidTr="004A6089">
        <w:tc>
          <w:tcPr>
            <w:tcW w:w="1125" w:type="pct"/>
          </w:tcPr>
          <w:p w14:paraId="24EDBB91" w14:textId="49112826" w:rsidR="4D0E0F7D" w:rsidRPr="00716BF7" w:rsidRDefault="4961E004" w:rsidP="563487A3">
            <w:pPr>
              <w:spacing w:line="259" w:lineRule="auto"/>
              <w:rPr>
                <w:rFonts w:ascii="Calibri" w:eastAsia="Calibri" w:hAnsi="Calibri" w:cs="Calibri"/>
                <w:sz w:val="19"/>
                <w:szCs w:val="19"/>
              </w:rPr>
            </w:pPr>
            <w:r w:rsidRPr="00716BF7">
              <w:rPr>
                <w:rFonts w:ascii="Calibri" w:hAnsi="Calibri"/>
                <w:sz w:val="19"/>
                <w:szCs w:val="19"/>
              </w:rPr>
              <w:t>A: Bartilmaameedka ≥</w:t>
            </w:r>
          </w:p>
        </w:tc>
        <w:tc>
          <w:tcPr>
            <w:tcW w:w="646" w:type="pct"/>
          </w:tcPr>
          <w:p w14:paraId="0B8F77F6" w14:textId="59B39B0C" w:rsidR="4D0E0F7D" w:rsidRPr="00716BF7" w:rsidRDefault="171C7E67" w:rsidP="2C436F9F">
            <w:pPr>
              <w:spacing w:line="259" w:lineRule="auto"/>
              <w:jc w:val="center"/>
              <w:rPr>
                <w:rFonts w:ascii="Calibri" w:eastAsia="Calibri" w:hAnsi="Calibri" w:cs="Calibri"/>
                <w:sz w:val="19"/>
                <w:szCs w:val="19"/>
              </w:rPr>
            </w:pPr>
            <w:r w:rsidRPr="00716BF7">
              <w:rPr>
                <w:rFonts w:ascii="Calibri" w:hAnsi="Calibri"/>
                <w:sz w:val="19"/>
                <w:szCs w:val="19"/>
              </w:rPr>
              <w:t>Gundhiga: 48.16%</w:t>
            </w:r>
          </w:p>
        </w:tc>
        <w:tc>
          <w:tcPr>
            <w:tcW w:w="646" w:type="pct"/>
          </w:tcPr>
          <w:p w14:paraId="32C063F0" w14:textId="63C8EA6B" w:rsidR="4D0E0F7D" w:rsidRPr="00716BF7" w:rsidRDefault="7C007190" w:rsidP="2C436F9F">
            <w:pPr>
              <w:spacing w:line="259" w:lineRule="auto"/>
              <w:jc w:val="center"/>
              <w:rPr>
                <w:rFonts w:ascii="Calibri" w:eastAsia="Calibri" w:hAnsi="Calibri" w:cs="Calibri"/>
                <w:sz w:val="19"/>
                <w:szCs w:val="19"/>
              </w:rPr>
            </w:pPr>
            <w:r w:rsidRPr="00716BF7">
              <w:rPr>
                <w:rFonts w:ascii="Calibri" w:hAnsi="Calibri"/>
                <w:sz w:val="19"/>
                <w:szCs w:val="19"/>
              </w:rPr>
              <w:t>48.16%</w:t>
            </w:r>
          </w:p>
        </w:tc>
        <w:tc>
          <w:tcPr>
            <w:tcW w:w="646" w:type="pct"/>
          </w:tcPr>
          <w:p w14:paraId="252A4181" w14:textId="35F2C20E" w:rsidR="4D0E0F7D" w:rsidRPr="00716BF7" w:rsidRDefault="0B477588" w:rsidP="2C436F9F">
            <w:pPr>
              <w:spacing w:line="259" w:lineRule="auto"/>
              <w:jc w:val="center"/>
              <w:rPr>
                <w:rFonts w:ascii="Calibri" w:eastAsia="Calibri" w:hAnsi="Calibri" w:cs="Calibri"/>
                <w:sz w:val="19"/>
                <w:szCs w:val="19"/>
              </w:rPr>
            </w:pPr>
            <w:r w:rsidRPr="00716BF7">
              <w:rPr>
                <w:rFonts w:ascii="Calibri" w:hAnsi="Calibri"/>
                <w:sz w:val="19"/>
                <w:szCs w:val="19"/>
              </w:rPr>
              <w:t>48.00 %</w:t>
            </w:r>
          </w:p>
        </w:tc>
        <w:tc>
          <w:tcPr>
            <w:tcW w:w="646" w:type="pct"/>
          </w:tcPr>
          <w:p w14:paraId="15B8CD89" w14:textId="592FB55F" w:rsidR="4D0E0F7D" w:rsidRPr="00716BF7" w:rsidRDefault="18BC89EC" w:rsidP="2C436F9F">
            <w:pPr>
              <w:spacing w:line="259" w:lineRule="auto"/>
              <w:jc w:val="center"/>
              <w:rPr>
                <w:rFonts w:ascii="Calibri" w:eastAsia="Calibri" w:hAnsi="Calibri" w:cs="Calibri"/>
                <w:sz w:val="19"/>
                <w:szCs w:val="19"/>
              </w:rPr>
            </w:pPr>
            <w:r w:rsidRPr="00716BF7">
              <w:rPr>
                <w:rFonts w:ascii="Calibri" w:hAnsi="Calibri"/>
                <w:sz w:val="19"/>
                <w:szCs w:val="19"/>
              </w:rPr>
              <w:t>48.00%</w:t>
            </w:r>
          </w:p>
        </w:tc>
        <w:tc>
          <w:tcPr>
            <w:tcW w:w="646" w:type="pct"/>
          </w:tcPr>
          <w:p w14:paraId="01BE5110" w14:textId="16E44723" w:rsidR="4D0E0F7D" w:rsidRPr="00716BF7" w:rsidRDefault="55C68CB5" w:rsidP="2C436F9F">
            <w:pPr>
              <w:spacing w:line="259" w:lineRule="auto"/>
              <w:jc w:val="center"/>
              <w:rPr>
                <w:rFonts w:ascii="Calibri" w:eastAsia="Calibri" w:hAnsi="Calibri" w:cs="Calibri"/>
                <w:sz w:val="19"/>
                <w:szCs w:val="19"/>
              </w:rPr>
            </w:pPr>
            <w:r w:rsidRPr="00716BF7">
              <w:rPr>
                <w:rFonts w:ascii="Calibri" w:hAnsi="Calibri"/>
                <w:sz w:val="19"/>
                <w:szCs w:val="19"/>
              </w:rPr>
              <w:t>49.00%</w:t>
            </w:r>
          </w:p>
        </w:tc>
        <w:tc>
          <w:tcPr>
            <w:tcW w:w="646" w:type="pct"/>
          </w:tcPr>
          <w:p w14:paraId="72168331" w14:textId="679F75DE" w:rsidR="4D0E0F7D" w:rsidRPr="00716BF7" w:rsidRDefault="26CCFC22" w:rsidP="2C436F9F">
            <w:pPr>
              <w:spacing w:line="259" w:lineRule="auto"/>
              <w:jc w:val="center"/>
              <w:rPr>
                <w:rFonts w:ascii="Calibri" w:eastAsia="Calibri" w:hAnsi="Calibri" w:cs="Calibri"/>
                <w:sz w:val="19"/>
                <w:szCs w:val="19"/>
              </w:rPr>
            </w:pPr>
            <w:r w:rsidRPr="00716BF7">
              <w:rPr>
                <w:rFonts w:ascii="Calibri" w:hAnsi="Calibri"/>
                <w:sz w:val="19"/>
                <w:szCs w:val="19"/>
              </w:rPr>
              <w:t>50.00%</w:t>
            </w:r>
          </w:p>
        </w:tc>
      </w:tr>
      <w:tr w:rsidR="563487A3" w:rsidRPr="00716BF7" w14:paraId="01BE53AD" w14:textId="77777777" w:rsidTr="004A6089">
        <w:tc>
          <w:tcPr>
            <w:tcW w:w="1125" w:type="pct"/>
          </w:tcPr>
          <w:p w14:paraId="02321D79" w14:textId="00C206AF" w:rsidR="2FF0482B" w:rsidRPr="00716BF7" w:rsidRDefault="2FF0482B" w:rsidP="563487A3">
            <w:pPr>
              <w:spacing w:line="259" w:lineRule="auto"/>
              <w:rPr>
                <w:rFonts w:ascii="Arial" w:eastAsia="Arial" w:hAnsi="Arial" w:cs="Arial"/>
                <w:sz w:val="19"/>
                <w:szCs w:val="19"/>
              </w:rPr>
            </w:pPr>
            <w:r w:rsidRPr="00716BF7">
              <w:rPr>
                <w:rFonts w:ascii="Calibri" w:hAnsi="Calibri"/>
                <w:sz w:val="19"/>
                <w:szCs w:val="19"/>
              </w:rPr>
              <w:t>B: Bartilmaameedka</w:t>
            </w:r>
            <w:r w:rsidRPr="00716BF7">
              <w:rPr>
                <w:rFonts w:ascii="Arial" w:hAnsi="Arial"/>
                <w:sz w:val="19"/>
                <w:szCs w:val="19"/>
              </w:rPr>
              <w:t xml:space="preserve"> ≤</w:t>
            </w:r>
          </w:p>
        </w:tc>
        <w:tc>
          <w:tcPr>
            <w:tcW w:w="646" w:type="pct"/>
          </w:tcPr>
          <w:p w14:paraId="762DC97D" w14:textId="7F16DF57" w:rsidR="77E32A3D" w:rsidRPr="00716BF7" w:rsidRDefault="338609A0" w:rsidP="2C436F9F">
            <w:pPr>
              <w:spacing w:line="259" w:lineRule="auto"/>
              <w:jc w:val="center"/>
              <w:rPr>
                <w:rFonts w:ascii="Calibri" w:eastAsia="Calibri" w:hAnsi="Calibri" w:cs="Calibri"/>
                <w:sz w:val="19"/>
                <w:szCs w:val="19"/>
              </w:rPr>
            </w:pPr>
            <w:r w:rsidRPr="00716BF7">
              <w:rPr>
                <w:rFonts w:ascii="Calibri" w:hAnsi="Calibri"/>
                <w:sz w:val="19"/>
                <w:szCs w:val="19"/>
              </w:rPr>
              <w:t>Gundhiga: 23.50%</w:t>
            </w:r>
          </w:p>
        </w:tc>
        <w:tc>
          <w:tcPr>
            <w:tcW w:w="646" w:type="pct"/>
          </w:tcPr>
          <w:p w14:paraId="67ECB9E7" w14:textId="68D65438" w:rsidR="5BD65965" w:rsidRPr="00716BF7" w:rsidRDefault="5BD65965" w:rsidP="2C436F9F">
            <w:pPr>
              <w:spacing w:line="259" w:lineRule="auto"/>
              <w:jc w:val="center"/>
              <w:rPr>
                <w:rFonts w:ascii="Calibri" w:eastAsia="Calibri" w:hAnsi="Calibri" w:cs="Calibri"/>
                <w:sz w:val="19"/>
                <w:szCs w:val="19"/>
              </w:rPr>
            </w:pPr>
            <w:r w:rsidRPr="00716BF7">
              <w:rPr>
                <w:rFonts w:ascii="Calibri" w:hAnsi="Calibri"/>
                <w:sz w:val="19"/>
                <w:szCs w:val="19"/>
              </w:rPr>
              <w:t>23.50%</w:t>
            </w:r>
          </w:p>
        </w:tc>
        <w:tc>
          <w:tcPr>
            <w:tcW w:w="646" w:type="pct"/>
          </w:tcPr>
          <w:p w14:paraId="22458CF2" w14:textId="06F32078" w:rsidR="155F6890" w:rsidRPr="00716BF7" w:rsidRDefault="155F6890" w:rsidP="2C436F9F">
            <w:pPr>
              <w:spacing w:line="259" w:lineRule="auto"/>
              <w:jc w:val="center"/>
              <w:rPr>
                <w:rFonts w:ascii="Calibri" w:eastAsia="Calibri" w:hAnsi="Calibri" w:cs="Calibri"/>
                <w:sz w:val="19"/>
                <w:szCs w:val="19"/>
              </w:rPr>
            </w:pPr>
            <w:r w:rsidRPr="00716BF7">
              <w:rPr>
                <w:rFonts w:ascii="Calibri" w:hAnsi="Calibri"/>
                <w:sz w:val="19"/>
                <w:szCs w:val="19"/>
              </w:rPr>
              <w:t>23.00%</w:t>
            </w:r>
          </w:p>
        </w:tc>
        <w:tc>
          <w:tcPr>
            <w:tcW w:w="646" w:type="pct"/>
          </w:tcPr>
          <w:p w14:paraId="2CD924EA" w14:textId="741814AB" w:rsidR="3AA8473B" w:rsidRPr="00716BF7" w:rsidRDefault="3AA8473B" w:rsidP="2C436F9F">
            <w:pPr>
              <w:spacing w:line="259" w:lineRule="auto"/>
              <w:jc w:val="center"/>
              <w:rPr>
                <w:rFonts w:ascii="Calibri" w:eastAsia="Calibri" w:hAnsi="Calibri" w:cs="Calibri"/>
                <w:sz w:val="19"/>
                <w:szCs w:val="19"/>
              </w:rPr>
            </w:pPr>
            <w:r w:rsidRPr="00716BF7">
              <w:rPr>
                <w:rFonts w:ascii="Calibri" w:hAnsi="Calibri"/>
                <w:sz w:val="19"/>
                <w:szCs w:val="19"/>
              </w:rPr>
              <w:t>23.00%</w:t>
            </w:r>
          </w:p>
        </w:tc>
        <w:tc>
          <w:tcPr>
            <w:tcW w:w="646" w:type="pct"/>
          </w:tcPr>
          <w:p w14:paraId="660D3401" w14:textId="0FB00572" w:rsidR="2759E963" w:rsidRPr="00716BF7" w:rsidRDefault="2759E963" w:rsidP="2C436F9F">
            <w:pPr>
              <w:spacing w:line="259" w:lineRule="auto"/>
              <w:jc w:val="center"/>
              <w:rPr>
                <w:rFonts w:ascii="Calibri" w:eastAsia="Calibri" w:hAnsi="Calibri" w:cs="Calibri"/>
                <w:sz w:val="19"/>
                <w:szCs w:val="19"/>
              </w:rPr>
            </w:pPr>
            <w:r w:rsidRPr="00716BF7">
              <w:rPr>
                <w:rFonts w:ascii="Calibri" w:hAnsi="Calibri"/>
                <w:sz w:val="19"/>
                <w:szCs w:val="19"/>
              </w:rPr>
              <w:t>22.00%</w:t>
            </w:r>
          </w:p>
        </w:tc>
        <w:tc>
          <w:tcPr>
            <w:tcW w:w="646" w:type="pct"/>
          </w:tcPr>
          <w:p w14:paraId="6B249D38" w14:textId="0526E3E9" w:rsidR="2F213194" w:rsidRPr="00716BF7" w:rsidRDefault="2F213194" w:rsidP="2C436F9F">
            <w:pPr>
              <w:spacing w:line="259" w:lineRule="auto"/>
              <w:jc w:val="center"/>
              <w:rPr>
                <w:rFonts w:ascii="Calibri" w:eastAsia="Calibri" w:hAnsi="Calibri" w:cs="Calibri"/>
                <w:sz w:val="19"/>
                <w:szCs w:val="19"/>
              </w:rPr>
            </w:pPr>
            <w:r w:rsidRPr="00716BF7">
              <w:rPr>
                <w:rFonts w:ascii="Calibri" w:hAnsi="Calibri"/>
                <w:sz w:val="19"/>
                <w:szCs w:val="19"/>
              </w:rPr>
              <w:t>21.00%</w:t>
            </w:r>
          </w:p>
        </w:tc>
      </w:tr>
      <w:tr w:rsidR="563487A3" w:rsidRPr="00716BF7" w14:paraId="6E31753F" w14:textId="77777777" w:rsidTr="004A6089">
        <w:tc>
          <w:tcPr>
            <w:tcW w:w="1125" w:type="pct"/>
          </w:tcPr>
          <w:p w14:paraId="3E813D08" w14:textId="65FC2C5A" w:rsidR="2FF0482B" w:rsidRPr="00716BF7" w:rsidRDefault="2FF0482B" w:rsidP="563487A3">
            <w:pPr>
              <w:spacing w:line="259" w:lineRule="auto"/>
              <w:rPr>
                <w:rFonts w:ascii="Arial" w:eastAsia="Arial" w:hAnsi="Arial" w:cs="Arial"/>
                <w:sz w:val="19"/>
                <w:szCs w:val="19"/>
              </w:rPr>
            </w:pPr>
            <w:r w:rsidRPr="00716BF7">
              <w:rPr>
                <w:rFonts w:ascii="Calibri" w:hAnsi="Calibri"/>
                <w:sz w:val="19"/>
                <w:szCs w:val="19"/>
              </w:rPr>
              <w:t>C: Bartilmaameedka</w:t>
            </w:r>
            <w:r w:rsidRPr="00716BF7">
              <w:rPr>
                <w:rFonts w:ascii="Arial" w:hAnsi="Arial"/>
                <w:sz w:val="19"/>
                <w:szCs w:val="19"/>
              </w:rPr>
              <w:t xml:space="preserve"> ≤</w:t>
            </w:r>
          </w:p>
        </w:tc>
        <w:tc>
          <w:tcPr>
            <w:tcW w:w="646" w:type="pct"/>
          </w:tcPr>
          <w:p w14:paraId="1604C1CB" w14:textId="19F4A74D" w:rsidR="2FF0482B" w:rsidRPr="00716BF7" w:rsidRDefault="2FF0482B" w:rsidP="563487A3">
            <w:pPr>
              <w:spacing w:line="259" w:lineRule="auto"/>
              <w:jc w:val="center"/>
              <w:rPr>
                <w:rFonts w:ascii="Calibri" w:eastAsia="Calibri" w:hAnsi="Calibri" w:cs="Calibri"/>
                <w:sz w:val="19"/>
                <w:szCs w:val="19"/>
              </w:rPr>
            </w:pPr>
            <w:r w:rsidRPr="00716BF7">
              <w:rPr>
                <w:rFonts w:ascii="Calibri" w:hAnsi="Calibri"/>
                <w:sz w:val="19"/>
                <w:szCs w:val="19"/>
              </w:rPr>
              <w:t>Gundhiga: 10.25%</w:t>
            </w:r>
          </w:p>
        </w:tc>
        <w:tc>
          <w:tcPr>
            <w:tcW w:w="646" w:type="pct"/>
          </w:tcPr>
          <w:p w14:paraId="1F281EBC" w14:textId="4CEE5747" w:rsidR="2F602488" w:rsidRPr="00716BF7" w:rsidRDefault="2F602488" w:rsidP="2C436F9F">
            <w:pPr>
              <w:spacing w:line="259" w:lineRule="auto"/>
              <w:jc w:val="center"/>
              <w:rPr>
                <w:rFonts w:ascii="Calibri" w:eastAsia="Calibri" w:hAnsi="Calibri" w:cs="Calibri"/>
                <w:sz w:val="19"/>
                <w:szCs w:val="19"/>
              </w:rPr>
            </w:pPr>
            <w:r w:rsidRPr="00716BF7">
              <w:rPr>
                <w:rFonts w:ascii="Calibri" w:hAnsi="Calibri"/>
                <w:sz w:val="19"/>
                <w:szCs w:val="19"/>
              </w:rPr>
              <w:t>10.25%</w:t>
            </w:r>
          </w:p>
        </w:tc>
        <w:tc>
          <w:tcPr>
            <w:tcW w:w="646" w:type="pct"/>
          </w:tcPr>
          <w:p w14:paraId="7875F5F4" w14:textId="651FE532" w:rsidR="4C763C71" w:rsidRPr="00716BF7" w:rsidRDefault="4C763C71" w:rsidP="2C436F9F">
            <w:pPr>
              <w:spacing w:line="259" w:lineRule="auto"/>
              <w:jc w:val="center"/>
              <w:rPr>
                <w:rFonts w:ascii="Calibri" w:eastAsia="Calibri" w:hAnsi="Calibri" w:cs="Calibri"/>
                <w:sz w:val="19"/>
                <w:szCs w:val="19"/>
              </w:rPr>
            </w:pPr>
            <w:r w:rsidRPr="00716BF7">
              <w:rPr>
                <w:rFonts w:ascii="Calibri" w:hAnsi="Calibri"/>
                <w:sz w:val="19"/>
                <w:szCs w:val="19"/>
              </w:rPr>
              <w:t>10.00%</w:t>
            </w:r>
          </w:p>
        </w:tc>
        <w:tc>
          <w:tcPr>
            <w:tcW w:w="646" w:type="pct"/>
          </w:tcPr>
          <w:p w14:paraId="79ADB44B" w14:textId="1210E798" w:rsidR="2AB6DDDC" w:rsidRPr="00716BF7" w:rsidRDefault="2AB6DDDC" w:rsidP="2C436F9F">
            <w:pPr>
              <w:spacing w:line="259" w:lineRule="auto"/>
              <w:jc w:val="center"/>
              <w:rPr>
                <w:rFonts w:ascii="Calibri" w:eastAsia="Calibri" w:hAnsi="Calibri" w:cs="Calibri"/>
                <w:sz w:val="19"/>
                <w:szCs w:val="19"/>
              </w:rPr>
            </w:pPr>
            <w:r w:rsidRPr="00716BF7">
              <w:rPr>
                <w:rFonts w:ascii="Calibri" w:hAnsi="Calibri"/>
                <w:sz w:val="19"/>
                <w:szCs w:val="19"/>
              </w:rPr>
              <w:t>10.00%</w:t>
            </w:r>
          </w:p>
        </w:tc>
        <w:tc>
          <w:tcPr>
            <w:tcW w:w="646" w:type="pct"/>
          </w:tcPr>
          <w:p w14:paraId="5C6B4C84" w14:textId="449DF700" w:rsidR="5BCEB4D2" w:rsidRPr="00716BF7" w:rsidRDefault="5BCEB4D2" w:rsidP="2C436F9F">
            <w:pPr>
              <w:spacing w:line="259" w:lineRule="auto"/>
              <w:jc w:val="center"/>
              <w:rPr>
                <w:rFonts w:ascii="Calibri" w:eastAsia="Calibri" w:hAnsi="Calibri" w:cs="Calibri"/>
                <w:sz w:val="19"/>
                <w:szCs w:val="19"/>
              </w:rPr>
            </w:pPr>
            <w:r w:rsidRPr="00716BF7">
              <w:rPr>
                <w:rFonts w:ascii="Calibri" w:hAnsi="Calibri"/>
                <w:sz w:val="19"/>
                <w:szCs w:val="19"/>
              </w:rPr>
              <w:t>9.50%</w:t>
            </w:r>
          </w:p>
        </w:tc>
        <w:tc>
          <w:tcPr>
            <w:tcW w:w="646" w:type="pct"/>
          </w:tcPr>
          <w:p w14:paraId="66E8393A" w14:textId="143C5E92" w:rsidR="0ADEE78D" w:rsidRPr="00716BF7" w:rsidRDefault="0ADEE78D" w:rsidP="2C436F9F">
            <w:pPr>
              <w:spacing w:line="259" w:lineRule="auto"/>
              <w:jc w:val="center"/>
              <w:rPr>
                <w:rFonts w:ascii="Calibri" w:eastAsia="Calibri" w:hAnsi="Calibri" w:cs="Calibri"/>
                <w:sz w:val="19"/>
                <w:szCs w:val="19"/>
              </w:rPr>
            </w:pPr>
            <w:r w:rsidRPr="00716BF7">
              <w:rPr>
                <w:rFonts w:ascii="Calibri" w:hAnsi="Calibri"/>
                <w:sz w:val="19"/>
                <w:szCs w:val="19"/>
              </w:rPr>
              <w:t>9.00%</w:t>
            </w:r>
          </w:p>
        </w:tc>
      </w:tr>
    </w:tbl>
    <w:p w14:paraId="76E97FB1" w14:textId="698D046C" w:rsidR="617D639D" w:rsidRPr="00716BF7" w:rsidRDefault="617D639D" w:rsidP="20F6DFA2">
      <w:pPr>
        <w:rPr>
          <w:rFonts w:ascii="Calibri" w:eastAsia="Calibri" w:hAnsi="Calibri" w:cs="Calibri"/>
          <w:color w:val="000000" w:themeColor="text1"/>
          <w:sz w:val="19"/>
          <w:szCs w:val="19"/>
        </w:rPr>
      </w:pPr>
      <w:r w:rsidRPr="00716BF7">
        <w:rPr>
          <w:rFonts w:ascii="Calibri" w:hAnsi="Calibri"/>
          <w:color w:val="000000" w:themeColor="text1"/>
          <w:sz w:val="19"/>
          <w:szCs w:val="19"/>
        </w:rPr>
        <w:t xml:space="preserve">Tusaalaha B wuxuu muujinayaa bartilmaameedyo isxigxiga oo aad u xooggan. </w:t>
      </w:r>
    </w:p>
    <w:p w14:paraId="5D989595" w14:textId="5D57F0CF" w:rsidR="617D639D" w:rsidRPr="00716BF7" w:rsidRDefault="4EF629B4" w:rsidP="440AB443">
      <w:pPr>
        <w:spacing w:after="0"/>
        <w:jc w:val="center"/>
        <w:rPr>
          <w:rFonts w:ascii="Calibri" w:eastAsia="Calibri" w:hAnsi="Calibri" w:cs="Calibri"/>
          <w:b/>
          <w:bCs/>
          <w:sz w:val="19"/>
          <w:szCs w:val="19"/>
        </w:rPr>
      </w:pPr>
      <w:r w:rsidRPr="00716BF7">
        <w:rPr>
          <w:rFonts w:ascii="Calibri" w:hAnsi="Calibri"/>
          <w:b/>
          <w:bCs/>
          <w:color w:val="538135" w:themeColor="accent6" w:themeShade="BF"/>
          <w:sz w:val="19"/>
          <w:szCs w:val="19"/>
        </w:rPr>
        <w:t xml:space="preserve">Haddii aad u baahan tahay macluumaad dheeraad ah si aad u bixiso fikrad, fadlan kala xiriir Meredith Villines barta </w:t>
      </w:r>
      <w:hyperlink r:id="rId15">
        <w:r w:rsidRPr="00716BF7">
          <w:rPr>
            <w:rStyle w:val="Hyperlink"/>
            <w:rFonts w:ascii="Calibri" w:hAnsi="Calibri"/>
            <w:b/>
            <w:bCs/>
            <w:sz w:val="19"/>
            <w:szCs w:val="19"/>
          </w:rPr>
          <w:t>meredith.villines@state.or.us</w:t>
        </w:r>
      </w:hyperlink>
      <w:r w:rsidRPr="00716BF7">
        <w:rPr>
          <w:rFonts w:ascii="Calibri" w:hAnsi="Calibri"/>
          <w:b/>
          <w:bCs/>
          <w:sz w:val="19"/>
          <w:szCs w:val="19"/>
        </w:rPr>
        <w:t xml:space="preserve">. </w:t>
      </w:r>
    </w:p>
    <w:p w14:paraId="723EA37E" w14:textId="68F8B4EE" w:rsidR="617D639D" w:rsidRDefault="617D639D" w:rsidP="600DFCD9">
      <w:pPr>
        <w:rPr>
          <w:rFonts w:ascii="Calibri" w:eastAsia="Calibri" w:hAnsi="Calibri" w:cs="Calibri"/>
          <w:color w:val="000000" w:themeColor="text1"/>
          <w:sz w:val="24"/>
          <w:szCs w:val="24"/>
        </w:rPr>
      </w:pPr>
    </w:p>
    <w:sectPr w:rsidR="617D639D">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CA21" w16cex:dateUtc="2021-12-10T09:44:00Z"/>
  <w16cex:commentExtensible w16cex:durableId="255DCB60" w16cex:dateUtc="2021-12-10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E1C3C" w16cid:durableId="255DCA21"/>
  <w16cid:commentId w16cid:paraId="7DC3DB62" w16cid:durableId="255DCB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F042" w14:textId="77777777" w:rsidR="00774B07" w:rsidRDefault="00774B07" w:rsidP="00A015AF">
      <w:pPr>
        <w:spacing w:after="0" w:line="240" w:lineRule="auto"/>
      </w:pPr>
      <w:r>
        <w:separator/>
      </w:r>
    </w:p>
  </w:endnote>
  <w:endnote w:type="continuationSeparator" w:id="0">
    <w:p w14:paraId="6E00EDBD" w14:textId="77777777" w:rsidR="00774B07" w:rsidRDefault="00774B07" w:rsidP="00A015AF">
      <w:pPr>
        <w:spacing w:after="0" w:line="240" w:lineRule="auto"/>
      </w:pPr>
      <w:r>
        <w:continuationSeparator/>
      </w:r>
    </w:p>
  </w:endnote>
  <w:endnote w:type="continuationNotice" w:id="1">
    <w:p w14:paraId="7AFBDB72" w14:textId="77777777" w:rsidR="00774B07" w:rsidRDefault="00774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B4E3" w14:textId="77777777" w:rsidR="004A6089" w:rsidRDefault="004A6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1BD" w14:textId="126E2C8D" w:rsidR="4D0E0F7D" w:rsidRPr="00716BF7" w:rsidRDefault="00506A1E" w:rsidP="4D0E0F7D">
    <w:pPr>
      <w:pStyle w:val="Footer"/>
      <w:rPr>
        <w:sz w:val="19"/>
        <w:szCs w:val="19"/>
      </w:rPr>
    </w:pPr>
    <w:r w:rsidRPr="00716BF7">
      <w:rPr>
        <w:sz w:val="19"/>
        <w:szCs w:val="19"/>
      </w:rPr>
      <w:t>Xaanshida Xaqiiqda ee Qorshaha Waxqabadka Gobolka – Tilmaamaha B6</w:t>
    </w:r>
    <w:r w:rsidRPr="00716BF7">
      <w:rPr>
        <w:sz w:val="19"/>
        <w:szCs w:val="19"/>
      </w:rPr>
      <w:fldChar w:fldCharType="begin"/>
    </w:r>
    <w:r w:rsidRPr="00716BF7">
      <w:rPr>
        <w:sz w:val="19"/>
        <w:szCs w:val="19"/>
      </w:rPr>
      <w:instrText xml:space="preserve"> PAGE   \* MERGEFORMAT </w:instrText>
    </w:r>
    <w:r w:rsidRPr="00716BF7">
      <w:rPr>
        <w:sz w:val="19"/>
        <w:szCs w:val="19"/>
      </w:rPr>
      <w:fldChar w:fldCharType="separate"/>
    </w:r>
    <w:r w:rsidR="00723BC1">
      <w:rPr>
        <w:noProof/>
        <w:sz w:val="19"/>
        <w:szCs w:val="19"/>
      </w:rPr>
      <w:t>3</w:t>
    </w:r>
    <w:r w:rsidRPr="00716BF7">
      <w:rPr>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BBEE" w14:textId="77777777" w:rsidR="004A6089" w:rsidRDefault="004A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EB9F" w14:textId="77777777" w:rsidR="00774B07" w:rsidRDefault="00774B07" w:rsidP="00A015AF">
      <w:pPr>
        <w:spacing w:after="0" w:line="240" w:lineRule="auto"/>
      </w:pPr>
      <w:r>
        <w:separator/>
      </w:r>
    </w:p>
  </w:footnote>
  <w:footnote w:type="continuationSeparator" w:id="0">
    <w:p w14:paraId="28AEE64A" w14:textId="77777777" w:rsidR="00774B07" w:rsidRDefault="00774B07" w:rsidP="00A015AF">
      <w:pPr>
        <w:spacing w:after="0" w:line="240" w:lineRule="auto"/>
      </w:pPr>
      <w:r>
        <w:continuationSeparator/>
      </w:r>
    </w:p>
  </w:footnote>
  <w:footnote w:type="continuationNotice" w:id="1">
    <w:p w14:paraId="2BC66EF1" w14:textId="77777777" w:rsidR="00774B07" w:rsidRDefault="00774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7F2F" w14:textId="77777777" w:rsidR="004A6089" w:rsidRDefault="004A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675D" w14:textId="77777777" w:rsidR="004A6089" w:rsidRDefault="004A6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378F" w14:textId="77777777" w:rsidR="004A6089" w:rsidRDefault="004A6089">
    <w:pPr>
      <w:pStyle w:val="Header"/>
    </w:pPr>
  </w:p>
</w:hdr>
</file>

<file path=word/intelligence.xml><?xml version="1.0" encoding="utf-8"?>
<int:Intelligence xmlns:int="http://schemas.microsoft.com/office/intelligence/2019/intelligence">
  <int:IntelligenceSettings/>
  <int:Manifest>
    <int:ParagraphRange paragraphId="1881050260" textId="1983654492" start="361" length="15" invalidationStart="361" invalidationLength="15" id="0+ZBpOud"/>
  </int:Manifest>
  <int:Observations>
    <int:Content id="0+ZBpOu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2211355"/>
    <w:multiLevelType w:val="hybridMultilevel"/>
    <w:tmpl w:val="95DED630"/>
    <w:lvl w:ilvl="0" w:tplc="A7281954">
      <w:start w:val="1"/>
      <w:numFmt w:val="upperLetter"/>
      <w:lvlText w:val="%1."/>
      <w:lvlJc w:val="left"/>
      <w:pPr>
        <w:ind w:left="720" w:hanging="360"/>
      </w:pPr>
    </w:lvl>
    <w:lvl w:ilvl="1" w:tplc="0450C28A">
      <w:start w:val="1"/>
      <w:numFmt w:val="lowerLetter"/>
      <w:lvlText w:val="%2."/>
      <w:lvlJc w:val="left"/>
      <w:pPr>
        <w:ind w:left="1440" w:hanging="360"/>
      </w:pPr>
    </w:lvl>
    <w:lvl w:ilvl="2" w:tplc="CF86C4E0">
      <w:start w:val="1"/>
      <w:numFmt w:val="lowerRoman"/>
      <w:lvlText w:val="%3."/>
      <w:lvlJc w:val="right"/>
      <w:pPr>
        <w:ind w:left="2160" w:hanging="180"/>
      </w:pPr>
    </w:lvl>
    <w:lvl w:ilvl="3" w:tplc="3A68188E">
      <w:start w:val="1"/>
      <w:numFmt w:val="decimal"/>
      <w:lvlText w:val="%4."/>
      <w:lvlJc w:val="left"/>
      <w:pPr>
        <w:ind w:left="2880" w:hanging="360"/>
      </w:pPr>
    </w:lvl>
    <w:lvl w:ilvl="4" w:tplc="679A0C84">
      <w:start w:val="1"/>
      <w:numFmt w:val="lowerLetter"/>
      <w:lvlText w:val="%5."/>
      <w:lvlJc w:val="left"/>
      <w:pPr>
        <w:ind w:left="3600" w:hanging="360"/>
      </w:pPr>
    </w:lvl>
    <w:lvl w:ilvl="5" w:tplc="6E16A1CC">
      <w:start w:val="1"/>
      <w:numFmt w:val="lowerRoman"/>
      <w:lvlText w:val="%6."/>
      <w:lvlJc w:val="right"/>
      <w:pPr>
        <w:ind w:left="4320" w:hanging="180"/>
      </w:pPr>
    </w:lvl>
    <w:lvl w:ilvl="6" w:tplc="8FD436B6">
      <w:start w:val="1"/>
      <w:numFmt w:val="decimal"/>
      <w:lvlText w:val="%7."/>
      <w:lvlJc w:val="left"/>
      <w:pPr>
        <w:ind w:left="5040" w:hanging="360"/>
      </w:pPr>
    </w:lvl>
    <w:lvl w:ilvl="7" w:tplc="40766C3E">
      <w:start w:val="1"/>
      <w:numFmt w:val="lowerLetter"/>
      <w:lvlText w:val="%8."/>
      <w:lvlJc w:val="left"/>
      <w:pPr>
        <w:ind w:left="5760" w:hanging="360"/>
      </w:pPr>
    </w:lvl>
    <w:lvl w:ilvl="8" w:tplc="E3EEBF00">
      <w:start w:val="1"/>
      <w:numFmt w:val="lowerRoman"/>
      <w:lvlText w:val="%9."/>
      <w:lvlJc w:val="right"/>
      <w:pPr>
        <w:ind w:left="6480" w:hanging="180"/>
      </w:pPr>
    </w:lvl>
  </w:abstractNum>
  <w:abstractNum w:abstractNumId="5" w15:restartNumberingAfterBreak="0">
    <w:nsid w:val="2F255602"/>
    <w:multiLevelType w:val="hybridMultilevel"/>
    <w:tmpl w:val="C7D86026"/>
    <w:lvl w:ilvl="0" w:tplc="F6C46696">
      <w:start w:val="1"/>
      <w:numFmt w:val="bullet"/>
      <w:lvlText w:val=""/>
      <w:lvlJc w:val="left"/>
      <w:pPr>
        <w:ind w:left="720" w:hanging="360"/>
      </w:pPr>
      <w:rPr>
        <w:rFonts w:ascii="Symbol" w:hAnsi="Symbol" w:hint="default"/>
      </w:rPr>
    </w:lvl>
    <w:lvl w:ilvl="1" w:tplc="0B4810A0">
      <w:start w:val="1"/>
      <w:numFmt w:val="bullet"/>
      <w:lvlText w:val="o"/>
      <w:lvlJc w:val="left"/>
      <w:pPr>
        <w:ind w:left="1440" w:hanging="360"/>
      </w:pPr>
      <w:rPr>
        <w:rFonts w:ascii="Courier New" w:hAnsi="Courier New" w:hint="default"/>
      </w:rPr>
    </w:lvl>
    <w:lvl w:ilvl="2" w:tplc="4198DDCE">
      <w:start w:val="1"/>
      <w:numFmt w:val="bullet"/>
      <w:lvlText w:val=""/>
      <w:lvlJc w:val="left"/>
      <w:pPr>
        <w:ind w:left="2160" w:hanging="360"/>
      </w:pPr>
      <w:rPr>
        <w:rFonts w:ascii="Wingdings" w:hAnsi="Wingdings" w:hint="default"/>
      </w:rPr>
    </w:lvl>
    <w:lvl w:ilvl="3" w:tplc="CC8CB4AE">
      <w:start w:val="1"/>
      <w:numFmt w:val="bullet"/>
      <w:lvlText w:val=""/>
      <w:lvlJc w:val="left"/>
      <w:pPr>
        <w:ind w:left="2880" w:hanging="360"/>
      </w:pPr>
      <w:rPr>
        <w:rFonts w:ascii="Symbol" w:hAnsi="Symbol" w:hint="default"/>
      </w:rPr>
    </w:lvl>
    <w:lvl w:ilvl="4" w:tplc="04A20AA2">
      <w:start w:val="1"/>
      <w:numFmt w:val="bullet"/>
      <w:lvlText w:val="o"/>
      <w:lvlJc w:val="left"/>
      <w:pPr>
        <w:ind w:left="3600" w:hanging="360"/>
      </w:pPr>
      <w:rPr>
        <w:rFonts w:ascii="Courier New" w:hAnsi="Courier New" w:hint="default"/>
      </w:rPr>
    </w:lvl>
    <w:lvl w:ilvl="5" w:tplc="2F1A60A2">
      <w:start w:val="1"/>
      <w:numFmt w:val="bullet"/>
      <w:lvlText w:val=""/>
      <w:lvlJc w:val="left"/>
      <w:pPr>
        <w:ind w:left="4320" w:hanging="360"/>
      </w:pPr>
      <w:rPr>
        <w:rFonts w:ascii="Wingdings" w:hAnsi="Wingdings" w:hint="default"/>
      </w:rPr>
    </w:lvl>
    <w:lvl w:ilvl="6" w:tplc="C21A1B94">
      <w:start w:val="1"/>
      <w:numFmt w:val="bullet"/>
      <w:lvlText w:val=""/>
      <w:lvlJc w:val="left"/>
      <w:pPr>
        <w:ind w:left="5040" w:hanging="360"/>
      </w:pPr>
      <w:rPr>
        <w:rFonts w:ascii="Symbol" w:hAnsi="Symbol" w:hint="default"/>
      </w:rPr>
    </w:lvl>
    <w:lvl w:ilvl="7" w:tplc="4BB60368">
      <w:start w:val="1"/>
      <w:numFmt w:val="bullet"/>
      <w:lvlText w:val="o"/>
      <w:lvlJc w:val="left"/>
      <w:pPr>
        <w:ind w:left="5760" w:hanging="360"/>
      </w:pPr>
      <w:rPr>
        <w:rFonts w:ascii="Courier New" w:hAnsi="Courier New" w:hint="default"/>
      </w:rPr>
    </w:lvl>
    <w:lvl w:ilvl="8" w:tplc="F2228AC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29D8"/>
    <w:multiLevelType w:val="hybridMultilevel"/>
    <w:tmpl w:val="192C18D6"/>
    <w:lvl w:ilvl="0" w:tplc="4246D578">
      <w:start w:val="1"/>
      <w:numFmt w:val="bullet"/>
      <w:lvlText w:val=""/>
      <w:lvlJc w:val="left"/>
      <w:pPr>
        <w:ind w:left="720" w:hanging="360"/>
      </w:pPr>
      <w:rPr>
        <w:rFonts w:ascii="Symbol" w:hAnsi="Symbol" w:hint="default"/>
      </w:rPr>
    </w:lvl>
    <w:lvl w:ilvl="1" w:tplc="02061538">
      <w:start w:val="1"/>
      <w:numFmt w:val="bullet"/>
      <w:lvlText w:val="o"/>
      <w:lvlJc w:val="left"/>
      <w:pPr>
        <w:ind w:left="1440" w:hanging="360"/>
      </w:pPr>
      <w:rPr>
        <w:rFonts w:ascii="Courier New" w:hAnsi="Courier New" w:hint="default"/>
      </w:rPr>
    </w:lvl>
    <w:lvl w:ilvl="2" w:tplc="59440E2E">
      <w:start w:val="1"/>
      <w:numFmt w:val="bullet"/>
      <w:lvlText w:val=""/>
      <w:lvlJc w:val="left"/>
      <w:pPr>
        <w:ind w:left="2160" w:hanging="360"/>
      </w:pPr>
      <w:rPr>
        <w:rFonts w:ascii="Wingdings" w:hAnsi="Wingdings" w:hint="default"/>
      </w:rPr>
    </w:lvl>
    <w:lvl w:ilvl="3" w:tplc="351497B8">
      <w:start w:val="1"/>
      <w:numFmt w:val="bullet"/>
      <w:lvlText w:val=""/>
      <w:lvlJc w:val="left"/>
      <w:pPr>
        <w:ind w:left="2880" w:hanging="360"/>
      </w:pPr>
      <w:rPr>
        <w:rFonts w:ascii="Symbol" w:hAnsi="Symbol" w:hint="default"/>
      </w:rPr>
    </w:lvl>
    <w:lvl w:ilvl="4" w:tplc="D6505276">
      <w:start w:val="1"/>
      <w:numFmt w:val="bullet"/>
      <w:lvlText w:val="o"/>
      <w:lvlJc w:val="left"/>
      <w:pPr>
        <w:ind w:left="3600" w:hanging="360"/>
      </w:pPr>
      <w:rPr>
        <w:rFonts w:ascii="Courier New" w:hAnsi="Courier New" w:hint="default"/>
      </w:rPr>
    </w:lvl>
    <w:lvl w:ilvl="5" w:tplc="CB52A2F4">
      <w:start w:val="1"/>
      <w:numFmt w:val="bullet"/>
      <w:lvlText w:val=""/>
      <w:lvlJc w:val="left"/>
      <w:pPr>
        <w:ind w:left="4320" w:hanging="360"/>
      </w:pPr>
      <w:rPr>
        <w:rFonts w:ascii="Wingdings" w:hAnsi="Wingdings" w:hint="default"/>
      </w:rPr>
    </w:lvl>
    <w:lvl w:ilvl="6" w:tplc="D8584C76">
      <w:start w:val="1"/>
      <w:numFmt w:val="bullet"/>
      <w:lvlText w:val=""/>
      <w:lvlJc w:val="left"/>
      <w:pPr>
        <w:ind w:left="5040" w:hanging="360"/>
      </w:pPr>
      <w:rPr>
        <w:rFonts w:ascii="Symbol" w:hAnsi="Symbol" w:hint="default"/>
      </w:rPr>
    </w:lvl>
    <w:lvl w:ilvl="7" w:tplc="CB725720">
      <w:start w:val="1"/>
      <w:numFmt w:val="bullet"/>
      <w:lvlText w:val="o"/>
      <w:lvlJc w:val="left"/>
      <w:pPr>
        <w:ind w:left="5760" w:hanging="360"/>
      </w:pPr>
      <w:rPr>
        <w:rFonts w:ascii="Courier New" w:hAnsi="Courier New" w:hint="default"/>
      </w:rPr>
    </w:lvl>
    <w:lvl w:ilvl="8" w:tplc="C1402832">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E5068"/>
    <w:multiLevelType w:val="hybridMultilevel"/>
    <w:tmpl w:val="C2A4976E"/>
    <w:lvl w:ilvl="0" w:tplc="BD10B714">
      <w:start w:val="1"/>
      <w:numFmt w:val="upperLetter"/>
      <w:lvlText w:val="%1."/>
      <w:lvlJc w:val="left"/>
      <w:pPr>
        <w:ind w:left="720" w:hanging="360"/>
      </w:pPr>
    </w:lvl>
    <w:lvl w:ilvl="1" w:tplc="1284C638">
      <w:start w:val="1"/>
      <w:numFmt w:val="lowerLetter"/>
      <w:lvlText w:val="%2."/>
      <w:lvlJc w:val="left"/>
      <w:pPr>
        <w:ind w:left="1440" w:hanging="360"/>
      </w:pPr>
    </w:lvl>
    <w:lvl w:ilvl="2" w:tplc="D7DCA596">
      <w:start w:val="1"/>
      <w:numFmt w:val="lowerRoman"/>
      <w:lvlText w:val="%3."/>
      <w:lvlJc w:val="right"/>
      <w:pPr>
        <w:ind w:left="2160" w:hanging="180"/>
      </w:pPr>
    </w:lvl>
    <w:lvl w:ilvl="3" w:tplc="F13C1592">
      <w:start w:val="1"/>
      <w:numFmt w:val="decimal"/>
      <w:lvlText w:val="%4."/>
      <w:lvlJc w:val="left"/>
      <w:pPr>
        <w:ind w:left="2880" w:hanging="360"/>
      </w:pPr>
    </w:lvl>
    <w:lvl w:ilvl="4" w:tplc="FE162DF2">
      <w:start w:val="1"/>
      <w:numFmt w:val="lowerLetter"/>
      <w:lvlText w:val="%5."/>
      <w:lvlJc w:val="left"/>
      <w:pPr>
        <w:ind w:left="3600" w:hanging="360"/>
      </w:pPr>
    </w:lvl>
    <w:lvl w:ilvl="5" w:tplc="1EA02860">
      <w:start w:val="1"/>
      <w:numFmt w:val="lowerRoman"/>
      <w:lvlText w:val="%6."/>
      <w:lvlJc w:val="right"/>
      <w:pPr>
        <w:ind w:left="4320" w:hanging="180"/>
      </w:pPr>
    </w:lvl>
    <w:lvl w:ilvl="6" w:tplc="6F5EEAFC">
      <w:start w:val="1"/>
      <w:numFmt w:val="decimal"/>
      <w:lvlText w:val="%7."/>
      <w:lvlJc w:val="left"/>
      <w:pPr>
        <w:ind w:left="5040" w:hanging="360"/>
      </w:pPr>
    </w:lvl>
    <w:lvl w:ilvl="7" w:tplc="4A109E88">
      <w:start w:val="1"/>
      <w:numFmt w:val="lowerLetter"/>
      <w:lvlText w:val="%8."/>
      <w:lvlJc w:val="left"/>
      <w:pPr>
        <w:ind w:left="5760" w:hanging="360"/>
      </w:pPr>
    </w:lvl>
    <w:lvl w:ilvl="8" w:tplc="7584C2C4">
      <w:start w:val="1"/>
      <w:numFmt w:val="lowerRoman"/>
      <w:lvlText w:val="%9."/>
      <w:lvlJc w:val="right"/>
      <w:pPr>
        <w:ind w:left="6480" w:hanging="180"/>
      </w:pPr>
    </w:lvl>
  </w:abstractNum>
  <w:abstractNum w:abstractNumId="13" w15:restartNumberingAfterBreak="0">
    <w:nsid w:val="77A6643B"/>
    <w:multiLevelType w:val="hybridMultilevel"/>
    <w:tmpl w:val="EE6AF998"/>
    <w:lvl w:ilvl="0" w:tplc="EE54AF6C">
      <w:start w:val="1"/>
      <w:numFmt w:val="upperLetter"/>
      <w:lvlText w:val="%1."/>
      <w:lvlJc w:val="left"/>
      <w:pPr>
        <w:ind w:left="360" w:hanging="360"/>
      </w:pPr>
    </w:lvl>
    <w:lvl w:ilvl="1" w:tplc="4096413A">
      <w:start w:val="1"/>
      <w:numFmt w:val="lowerLetter"/>
      <w:lvlText w:val="%2."/>
      <w:lvlJc w:val="left"/>
      <w:pPr>
        <w:ind w:left="1080" w:hanging="360"/>
      </w:pPr>
    </w:lvl>
    <w:lvl w:ilvl="2" w:tplc="9ABEFFAA">
      <w:start w:val="1"/>
      <w:numFmt w:val="lowerRoman"/>
      <w:lvlText w:val="%3."/>
      <w:lvlJc w:val="right"/>
      <w:pPr>
        <w:ind w:left="1800" w:hanging="180"/>
      </w:pPr>
    </w:lvl>
    <w:lvl w:ilvl="3" w:tplc="B952FAF8">
      <w:start w:val="1"/>
      <w:numFmt w:val="decimal"/>
      <w:lvlText w:val="%4."/>
      <w:lvlJc w:val="left"/>
      <w:pPr>
        <w:ind w:left="2520" w:hanging="360"/>
      </w:pPr>
    </w:lvl>
    <w:lvl w:ilvl="4" w:tplc="AD8EAFA8">
      <w:start w:val="1"/>
      <w:numFmt w:val="lowerLetter"/>
      <w:lvlText w:val="%5."/>
      <w:lvlJc w:val="left"/>
      <w:pPr>
        <w:ind w:left="3240" w:hanging="360"/>
      </w:pPr>
    </w:lvl>
    <w:lvl w:ilvl="5" w:tplc="57A2542A">
      <w:start w:val="1"/>
      <w:numFmt w:val="lowerRoman"/>
      <w:lvlText w:val="%6."/>
      <w:lvlJc w:val="right"/>
      <w:pPr>
        <w:ind w:left="3960" w:hanging="180"/>
      </w:pPr>
    </w:lvl>
    <w:lvl w:ilvl="6" w:tplc="28CA1C06">
      <w:start w:val="1"/>
      <w:numFmt w:val="decimal"/>
      <w:lvlText w:val="%7."/>
      <w:lvlJc w:val="left"/>
      <w:pPr>
        <w:ind w:left="4680" w:hanging="360"/>
      </w:pPr>
    </w:lvl>
    <w:lvl w:ilvl="7" w:tplc="989ACB48">
      <w:start w:val="1"/>
      <w:numFmt w:val="lowerLetter"/>
      <w:lvlText w:val="%8."/>
      <w:lvlJc w:val="left"/>
      <w:pPr>
        <w:ind w:left="5400" w:hanging="360"/>
      </w:pPr>
    </w:lvl>
    <w:lvl w:ilvl="8" w:tplc="1624BA08">
      <w:start w:val="1"/>
      <w:numFmt w:val="lowerRoman"/>
      <w:lvlText w:val="%9."/>
      <w:lvlJc w:val="right"/>
      <w:pPr>
        <w:ind w:left="612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5"/>
  </w:num>
  <w:num w:numId="6">
    <w:abstractNumId w:val="3"/>
  </w:num>
  <w:num w:numId="7">
    <w:abstractNumId w:val="2"/>
  </w:num>
  <w:num w:numId="8">
    <w:abstractNumId w:val="0"/>
  </w:num>
  <w:num w:numId="9">
    <w:abstractNumId w:val="1"/>
  </w:num>
  <w:num w:numId="10">
    <w:abstractNumId w:val="9"/>
  </w:num>
  <w:num w:numId="11">
    <w:abstractNumId w:val="10"/>
  </w:num>
  <w:num w:numId="12">
    <w:abstractNumId w:val="6"/>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5C48"/>
    <w:rsid w:val="000B7B51"/>
    <w:rsid w:val="000E4FA0"/>
    <w:rsid w:val="001B52CA"/>
    <w:rsid w:val="0026797A"/>
    <w:rsid w:val="0027587A"/>
    <w:rsid w:val="002A100A"/>
    <w:rsid w:val="002D66CC"/>
    <w:rsid w:val="00300812"/>
    <w:rsid w:val="00300F93"/>
    <w:rsid w:val="00310CA0"/>
    <w:rsid w:val="00327EB0"/>
    <w:rsid w:val="00356BE5"/>
    <w:rsid w:val="00373050"/>
    <w:rsid w:val="00472F13"/>
    <w:rsid w:val="00496DD9"/>
    <w:rsid w:val="004A6089"/>
    <w:rsid w:val="00506A1E"/>
    <w:rsid w:val="00506FC3"/>
    <w:rsid w:val="00551272"/>
    <w:rsid w:val="005B741F"/>
    <w:rsid w:val="005D6523"/>
    <w:rsid w:val="0060460F"/>
    <w:rsid w:val="006231FB"/>
    <w:rsid w:val="006603E6"/>
    <w:rsid w:val="00665A1E"/>
    <w:rsid w:val="00686AA4"/>
    <w:rsid w:val="006B3525"/>
    <w:rsid w:val="00716BF7"/>
    <w:rsid w:val="00723BC1"/>
    <w:rsid w:val="00770DA0"/>
    <w:rsid w:val="00774B07"/>
    <w:rsid w:val="007911BE"/>
    <w:rsid w:val="007E66CA"/>
    <w:rsid w:val="00800077"/>
    <w:rsid w:val="00827B7A"/>
    <w:rsid w:val="0085558C"/>
    <w:rsid w:val="008707C4"/>
    <w:rsid w:val="00872B58"/>
    <w:rsid w:val="00872BA4"/>
    <w:rsid w:val="008C4B4B"/>
    <w:rsid w:val="008F727F"/>
    <w:rsid w:val="00963CE4"/>
    <w:rsid w:val="00976EA9"/>
    <w:rsid w:val="00980D00"/>
    <w:rsid w:val="009A23AC"/>
    <w:rsid w:val="009C5702"/>
    <w:rsid w:val="00A015AF"/>
    <w:rsid w:val="00A106D4"/>
    <w:rsid w:val="00A42905"/>
    <w:rsid w:val="00AD794D"/>
    <w:rsid w:val="00B23316"/>
    <w:rsid w:val="00B51C91"/>
    <w:rsid w:val="00B542E4"/>
    <w:rsid w:val="00B6AA41"/>
    <w:rsid w:val="00B77D28"/>
    <w:rsid w:val="00B87EF5"/>
    <w:rsid w:val="00B9167F"/>
    <w:rsid w:val="00BB0B34"/>
    <w:rsid w:val="00C06C4E"/>
    <w:rsid w:val="00C41661"/>
    <w:rsid w:val="00C43BD2"/>
    <w:rsid w:val="00C53B82"/>
    <w:rsid w:val="00CA2F56"/>
    <w:rsid w:val="00CA3BE5"/>
    <w:rsid w:val="00CD2C98"/>
    <w:rsid w:val="00D330A6"/>
    <w:rsid w:val="00DB37A5"/>
    <w:rsid w:val="00DC5156"/>
    <w:rsid w:val="00DF63E6"/>
    <w:rsid w:val="00E441BE"/>
    <w:rsid w:val="00E56E85"/>
    <w:rsid w:val="00EC75DD"/>
    <w:rsid w:val="00FB5DC0"/>
    <w:rsid w:val="00FC0AA2"/>
    <w:rsid w:val="013E38D2"/>
    <w:rsid w:val="01C00528"/>
    <w:rsid w:val="01D9C08D"/>
    <w:rsid w:val="0236344E"/>
    <w:rsid w:val="02521B69"/>
    <w:rsid w:val="027CE19B"/>
    <w:rsid w:val="0334E29D"/>
    <w:rsid w:val="034E5C47"/>
    <w:rsid w:val="0368B5D8"/>
    <w:rsid w:val="0415BC1A"/>
    <w:rsid w:val="04DCAA4E"/>
    <w:rsid w:val="05C8BF47"/>
    <w:rsid w:val="05DE649B"/>
    <w:rsid w:val="0677A7E3"/>
    <w:rsid w:val="0681E39F"/>
    <w:rsid w:val="079B96CC"/>
    <w:rsid w:val="07F10B19"/>
    <w:rsid w:val="0895ACEF"/>
    <w:rsid w:val="08D23D5E"/>
    <w:rsid w:val="0900F060"/>
    <w:rsid w:val="09335D90"/>
    <w:rsid w:val="0936389D"/>
    <w:rsid w:val="0973F848"/>
    <w:rsid w:val="0992BD33"/>
    <w:rsid w:val="09EBC414"/>
    <w:rsid w:val="0A003D7F"/>
    <w:rsid w:val="0AB1D5BE"/>
    <w:rsid w:val="0ACAFE1B"/>
    <w:rsid w:val="0ADEE78D"/>
    <w:rsid w:val="0B477588"/>
    <w:rsid w:val="0B773283"/>
    <w:rsid w:val="0B8E293D"/>
    <w:rsid w:val="0BA7A292"/>
    <w:rsid w:val="0C13C3E4"/>
    <w:rsid w:val="0C445A63"/>
    <w:rsid w:val="0C4CB667"/>
    <w:rsid w:val="0C6E5840"/>
    <w:rsid w:val="0C876602"/>
    <w:rsid w:val="0CD70CBB"/>
    <w:rsid w:val="0D009F98"/>
    <w:rsid w:val="0D66CEB0"/>
    <w:rsid w:val="0E029EDD"/>
    <w:rsid w:val="0E292C28"/>
    <w:rsid w:val="0E6BE1FC"/>
    <w:rsid w:val="0EA60CDA"/>
    <w:rsid w:val="0ECBA6C1"/>
    <w:rsid w:val="0F6C1EE0"/>
    <w:rsid w:val="0FE17031"/>
    <w:rsid w:val="103541D5"/>
    <w:rsid w:val="105B6A3F"/>
    <w:rsid w:val="10923231"/>
    <w:rsid w:val="10BB1120"/>
    <w:rsid w:val="10F23686"/>
    <w:rsid w:val="11211742"/>
    <w:rsid w:val="118102CB"/>
    <w:rsid w:val="11E5CCF8"/>
    <w:rsid w:val="120CC5A0"/>
    <w:rsid w:val="122EBFF6"/>
    <w:rsid w:val="12428368"/>
    <w:rsid w:val="1242DBDC"/>
    <w:rsid w:val="1253CF87"/>
    <w:rsid w:val="1281EACB"/>
    <w:rsid w:val="128DA890"/>
    <w:rsid w:val="12DEBAEA"/>
    <w:rsid w:val="13007DAD"/>
    <w:rsid w:val="1304DF78"/>
    <w:rsid w:val="131CE1BB"/>
    <w:rsid w:val="131EED53"/>
    <w:rsid w:val="13A8CD5C"/>
    <w:rsid w:val="141A4C6A"/>
    <w:rsid w:val="147A8B4B"/>
    <w:rsid w:val="1492E0DA"/>
    <w:rsid w:val="1494F3FA"/>
    <w:rsid w:val="14E04DCA"/>
    <w:rsid w:val="155F6890"/>
    <w:rsid w:val="161A5538"/>
    <w:rsid w:val="16B84A94"/>
    <w:rsid w:val="16DA4DCD"/>
    <w:rsid w:val="16E87F14"/>
    <w:rsid w:val="171C7E67"/>
    <w:rsid w:val="177730C5"/>
    <w:rsid w:val="17A5E4AE"/>
    <w:rsid w:val="17D25999"/>
    <w:rsid w:val="181788A2"/>
    <w:rsid w:val="1826E863"/>
    <w:rsid w:val="183F3469"/>
    <w:rsid w:val="184AF6E2"/>
    <w:rsid w:val="18A919CC"/>
    <w:rsid w:val="18BC89EC"/>
    <w:rsid w:val="195D5F44"/>
    <w:rsid w:val="1A0A96F3"/>
    <w:rsid w:val="1A2344BD"/>
    <w:rsid w:val="1A72F6B2"/>
    <w:rsid w:val="1A8B323F"/>
    <w:rsid w:val="1AE64CE4"/>
    <w:rsid w:val="1B24E9E4"/>
    <w:rsid w:val="1B2F8D0C"/>
    <w:rsid w:val="1B6E82BF"/>
    <w:rsid w:val="1BB8F9F4"/>
    <w:rsid w:val="1C63C9E9"/>
    <w:rsid w:val="1C6B81FD"/>
    <w:rsid w:val="1CD8C805"/>
    <w:rsid w:val="1D27B694"/>
    <w:rsid w:val="1DCF596D"/>
    <w:rsid w:val="1DDE5E58"/>
    <w:rsid w:val="1E1E7585"/>
    <w:rsid w:val="1E2A045C"/>
    <w:rsid w:val="1E419B1D"/>
    <w:rsid w:val="1F250579"/>
    <w:rsid w:val="1F3F7D58"/>
    <w:rsid w:val="1F4311E1"/>
    <w:rsid w:val="1F596FC6"/>
    <w:rsid w:val="20F6DFA2"/>
    <w:rsid w:val="210EB38A"/>
    <w:rsid w:val="21601382"/>
    <w:rsid w:val="218F8DD2"/>
    <w:rsid w:val="21966300"/>
    <w:rsid w:val="21C5E5CD"/>
    <w:rsid w:val="21E6E152"/>
    <w:rsid w:val="220A26C3"/>
    <w:rsid w:val="226187FF"/>
    <w:rsid w:val="232BB6B3"/>
    <w:rsid w:val="233A587D"/>
    <w:rsid w:val="23F62630"/>
    <w:rsid w:val="2480A233"/>
    <w:rsid w:val="24C5DB00"/>
    <w:rsid w:val="250D9BEB"/>
    <w:rsid w:val="25F20B0E"/>
    <w:rsid w:val="260FF05A"/>
    <w:rsid w:val="2622B9EF"/>
    <w:rsid w:val="26578C73"/>
    <w:rsid w:val="266CE5AA"/>
    <w:rsid w:val="26885939"/>
    <w:rsid w:val="268A7AF2"/>
    <w:rsid w:val="26CCFC22"/>
    <w:rsid w:val="272E3804"/>
    <w:rsid w:val="2759E963"/>
    <w:rsid w:val="2822FAC6"/>
    <w:rsid w:val="288B9F29"/>
    <w:rsid w:val="28ED2473"/>
    <w:rsid w:val="29418584"/>
    <w:rsid w:val="29A74D69"/>
    <w:rsid w:val="29E79F05"/>
    <w:rsid w:val="2A040E4A"/>
    <w:rsid w:val="2AB6DDDC"/>
    <w:rsid w:val="2BCC4040"/>
    <w:rsid w:val="2BF57658"/>
    <w:rsid w:val="2C10AA31"/>
    <w:rsid w:val="2C27E6DF"/>
    <w:rsid w:val="2C436F9F"/>
    <w:rsid w:val="2C531686"/>
    <w:rsid w:val="2C586C10"/>
    <w:rsid w:val="2C68B2DC"/>
    <w:rsid w:val="2D0FF1AB"/>
    <w:rsid w:val="2D2EA812"/>
    <w:rsid w:val="2DC7F2CE"/>
    <w:rsid w:val="2DEB5B3C"/>
    <w:rsid w:val="2E743CC3"/>
    <w:rsid w:val="2F213194"/>
    <w:rsid w:val="2F602488"/>
    <w:rsid w:val="2F6F3A32"/>
    <w:rsid w:val="2FF0482B"/>
    <w:rsid w:val="3083DCD5"/>
    <w:rsid w:val="30DA790D"/>
    <w:rsid w:val="31C2E584"/>
    <w:rsid w:val="31D2F696"/>
    <w:rsid w:val="3232E577"/>
    <w:rsid w:val="32464CC8"/>
    <w:rsid w:val="328E971D"/>
    <w:rsid w:val="32B1B4D3"/>
    <w:rsid w:val="338609A0"/>
    <w:rsid w:val="339734B7"/>
    <w:rsid w:val="33F99A72"/>
    <w:rsid w:val="34255B1A"/>
    <w:rsid w:val="350F209D"/>
    <w:rsid w:val="35C4A063"/>
    <w:rsid w:val="3623058C"/>
    <w:rsid w:val="362D2AE8"/>
    <w:rsid w:val="36965A6E"/>
    <w:rsid w:val="36A07196"/>
    <w:rsid w:val="36CD08D9"/>
    <w:rsid w:val="3761E591"/>
    <w:rsid w:val="3787D464"/>
    <w:rsid w:val="3787DB34"/>
    <w:rsid w:val="37B35309"/>
    <w:rsid w:val="38171751"/>
    <w:rsid w:val="39F2FD07"/>
    <w:rsid w:val="3A3BB63B"/>
    <w:rsid w:val="3A4CA002"/>
    <w:rsid w:val="3A542134"/>
    <w:rsid w:val="3A8B71C8"/>
    <w:rsid w:val="3A9101F4"/>
    <w:rsid w:val="3AA8473B"/>
    <w:rsid w:val="3AC2DCC6"/>
    <w:rsid w:val="3B120262"/>
    <w:rsid w:val="3B25DF22"/>
    <w:rsid w:val="3BB70ECA"/>
    <w:rsid w:val="3BCC21B1"/>
    <w:rsid w:val="3BE6E972"/>
    <w:rsid w:val="3BF9C9C7"/>
    <w:rsid w:val="3C57B6EF"/>
    <w:rsid w:val="3C9550CF"/>
    <w:rsid w:val="3C97490D"/>
    <w:rsid w:val="3CB72B11"/>
    <w:rsid w:val="3D9D1780"/>
    <w:rsid w:val="3DC4EE3B"/>
    <w:rsid w:val="3E64F3E0"/>
    <w:rsid w:val="3EA8BBDF"/>
    <w:rsid w:val="3FBE2F7C"/>
    <w:rsid w:val="402C0641"/>
    <w:rsid w:val="40AA3A5B"/>
    <w:rsid w:val="40C215C7"/>
    <w:rsid w:val="4157F2C3"/>
    <w:rsid w:val="4159FFDD"/>
    <w:rsid w:val="41B75A4E"/>
    <w:rsid w:val="422CE2BB"/>
    <w:rsid w:val="428E0291"/>
    <w:rsid w:val="42EC6A3F"/>
    <w:rsid w:val="43081C4A"/>
    <w:rsid w:val="433DFD85"/>
    <w:rsid w:val="43FCA528"/>
    <w:rsid w:val="440AB443"/>
    <w:rsid w:val="441625AB"/>
    <w:rsid w:val="44DA367C"/>
    <w:rsid w:val="45AF07F7"/>
    <w:rsid w:val="46133743"/>
    <w:rsid w:val="464B4694"/>
    <w:rsid w:val="46E77A5D"/>
    <w:rsid w:val="470053DE"/>
    <w:rsid w:val="476173B4"/>
    <w:rsid w:val="47DCBF47"/>
    <w:rsid w:val="47EB34E2"/>
    <w:rsid w:val="4807B1A1"/>
    <w:rsid w:val="480A7C4B"/>
    <w:rsid w:val="486CE4D0"/>
    <w:rsid w:val="487069A4"/>
    <w:rsid w:val="48A41169"/>
    <w:rsid w:val="48C9D52C"/>
    <w:rsid w:val="48CEF0CD"/>
    <w:rsid w:val="48D07565"/>
    <w:rsid w:val="48FAAA62"/>
    <w:rsid w:val="4912FA00"/>
    <w:rsid w:val="4961E004"/>
    <w:rsid w:val="4989E6D9"/>
    <w:rsid w:val="4994E597"/>
    <w:rsid w:val="4A08B531"/>
    <w:rsid w:val="4A3EEEDD"/>
    <w:rsid w:val="4A3FE1CA"/>
    <w:rsid w:val="4A7BBC9F"/>
    <w:rsid w:val="4A9B697A"/>
    <w:rsid w:val="4AB86F41"/>
    <w:rsid w:val="4B40CCE0"/>
    <w:rsid w:val="4B479536"/>
    <w:rsid w:val="4BC4FF02"/>
    <w:rsid w:val="4C548086"/>
    <w:rsid w:val="4C763C71"/>
    <w:rsid w:val="4C79CDA7"/>
    <w:rsid w:val="4D0E0F7D"/>
    <w:rsid w:val="4D88B7EF"/>
    <w:rsid w:val="4DC759FD"/>
    <w:rsid w:val="4DCD42C6"/>
    <w:rsid w:val="4DDBC7FB"/>
    <w:rsid w:val="4DFDC92C"/>
    <w:rsid w:val="4E7D3DBA"/>
    <w:rsid w:val="4EF629B4"/>
    <w:rsid w:val="4EFA4815"/>
    <w:rsid w:val="4F26D5B4"/>
    <w:rsid w:val="4F6855C3"/>
    <w:rsid w:val="4F691327"/>
    <w:rsid w:val="4F754D6F"/>
    <w:rsid w:val="4FFB7BFB"/>
    <w:rsid w:val="50BDD47B"/>
    <w:rsid w:val="50F5A1B3"/>
    <w:rsid w:val="5104E388"/>
    <w:rsid w:val="5191CA9E"/>
    <w:rsid w:val="51A316D9"/>
    <w:rsid w:val="51AC50F4"/>
    <w:rsid w:val="52AA99AD"/>
    <w:rsid w:val="52BF22C0"/>
    <w:rsid w:val="53060CB8"/>
    <w:rsid w:val="530CE6DE"/>
    <w:rsid w:val="5378CB0F"/>
    <w:rsid w:val="53A2A7FD"/>
    <w:rsid w:val="53B7B6D3"/>
    <w:rsid w:val="53FB2DBF"/>
    <w:rsid w:val="55A0CD84"/>
    <w:rsid w:val="55BCA7BE"/>
    <w:rsid w:val="55C68CB5"/>
    <w:rsid w:val="5620D3B2"/>
    <w:rsid w:val="56277CA2"/>
    <w:rsid w:val="563487A3"/>
    <w:rsid w:val="569A3F58"/>
    <w:rsid w:val="572B0038"/>
    <w:rsid w:val="57784FAA"/>
    <w:rsid w:val="57A00BE4"/>
    <w:rsid w:val="57AE5FD7"/>
    <w:rsid w:val="57D15E4B"/>
    <w:rsid w:val="5826183E"/>
    <w:rsid w:val="586BDAE5"/>
    <w:rsid w:val="58B2E977"/>
    <w:rsid w:val="59405C85"/>
    <w:rsid w:val="5A166F1E"/>
    <w:rsid w:val="5A28C5A5"/>
    <w:rsid w:val="5A2DE042"/>
    <w:rsid w:val="5AB3B354"/>
    <w:rsid w:val="5ABCD2B6"/>
    <w:rsid w:val="5ADC2CE6"/>
    <w:rsid w:val="5AE3C6A7"/>
    <w:rsid w:val="5B1063F4"/>
    <w:rsid w:val="5B1620C2"/>
    <w:rsid w:val="5B3D9753"/>
    <w:rsid w:val="5BB66BB1"/>
    <w:rsid w:val="5BB940B7"/>
    <w:rsid w:val="5BCEB4D2"/>
    <w:rsid w:val="5BD65965"/>
    <w:rsid w:val="5C9F3FC8"/>
    <w:rsid w:val="5CA1F360"/>
    <w:rsid w:val="5CB1F123"/>
    <w:rsid w:val="5CD1A602"/>
    <w:rsid w:val="5D05AD78"/>
    <w:rsid w:val="5D405C7A"/>
    <w:rsid w:val="5E132CBB"/>
    <w:rsid w:val="5E137048"/>
    <w:rsid w:val="5E4C9A5B"/>
    <w:rsid w:val="5F104EB6"/>
    <w:rsid w:val="6002AB7F"/>
    <w:rsid w:val="600DFCD9"/>
    <w:rsid w:val="6010CC80"/>
    <w:rsid w:val="602A0FDF"/>
    <w:rsid w:val="60D43FE7"/>
    <w:rsid w:val="6101E47F"/>
    <w:rsid w:val="617D639D"/>
    <w:rsid w:val="618B5539"/>
    <w:rsid w:val="61EF5EB0"/>
    <w:rsid w:val="6272B19D"/>
    <w:rsid w:val="6289F09F"/>
    <w:rsid w:val="62A59CDC"/>
    <w:rsid w:val="62B34E12"/>
    <w:rsid w:val="630D6884"/>
    <w:rsid w:val="6354DA6C"/>
    <w:rsid w:val="638390E4"/>
    <w:rsid w:val="6444DFAF"/>
    <w:rsid w:val="64DF137A"/>
    <w:rsid w:val="6551DB58"/>
    <w:rsid w:val="656667DD"/>
    <w:rsid w:val="65874EC4"/>
    <w:rsid w:val="65943897"/>
    <w:rsid w:val="65DFD2A5"/>
    <w:rsid w:val="65E9D2E5"/>
    <w:rsid w:val="666E2AC5"/>
    <w:rsid w:val="668DD04F"/>
    <w:rsid w:val="66B7971A"/>
    <w:rsid w:val="66D2F3C1"/>
    <w:rsid w:val="67687AE3"/>
    <w:rsid w:val="67A7E7A3"/>
    <w:rsid w:val="67BF8BC8"/>
    <w:rsid w:val="684CD858"/>
    <w:rsid w:val="68866319"/>
    <w:rsid w:val="68E9EEDA"/>
    <w:rsid w:val="68F5F2D3"/>
    <w:rsid w:val="69BBED1D"/>
    <w:rsid w:val="6A2A55A5"/>
    <w:rsid w:val="6A324D13"/>
    <w:rsid w:val="6A6E3592"/>
    <w:rsid w:val="6A74D448"/>
    <w:rsid w:val="6AB0AEC1"/>
    <w:rsid w:val="6ACAD255"/>
    <w:rsid w:val="6B1C6255"/>
    <w:rsid w:val="6B46C3F4"/>
    <w:rsid w:val="6B5ECC4A"/>
    <w:rsid w:val="6B7F27EE"/>
    <w:rsid w:val="6B80D741"/>
    <w:rsid w:val="6C0FB1D3"/>
    <w:rsid w:val="6C32EACA"/>
    <w:rsid w:val="6CBDC2CC"/>
    <w:rsid w:val="6D1B4991"/>
    <w:rsid w:val="6D9E122D"/>
    <w:rsid w:val="6DBAC4CD"/>
    <w:rsid w:val="6E7E6512"/>
    <w:rsid w:val="6E9C33F2"/>
    <w:rsid w:val="6F5160E6"/>
    <w:rsid w:val="6F61E8F1"/>
    <w:rsid w:val="6F9F392A"/>
    <w:rsid w:val="6FAA0BD6"/>
    <w:rsid w:val="6FE1F2A0"/>
    <w:rsid w:val="70622CEC"/>
    <w:rsid w:val="7077AFB4"/>
    <w:rsid w:val="70D4D6A4"/>
    <w:rsid w:val="717A2B49"/>
    <w:rsid w:val="71C625B2"/>
    <w:rsid w:val="72074A04"/>
    <w:rsid w:val="720B084E"/>
    <w:rsid w:val="72B90B04"/>
    <w:rsid w:val="73B2F60B"/>
    <w:rsid w:val="743BE41A"/>
    <w:rsid w:val="76BB8001"/>
    <w:rsid w:val="76CB5D30"/>
    <w:rsid w:val="772ECE21"/>
    <w:rsid w:val="773AA1FC"/>
    <w:rsid w:val="77603532"/>
    <w:rsid w:val="77E32A3D"/>
    <w:rsid w:val="785D2F3A"/>
    <w:rsid w:val="78AEC438"/>
    <w:rsid w:val="79526F60"/>
    <w:rsid w:val="79955D1E"/>
    <w:rsid w:val="79DC1EF6"/>
    <w:rsid w:val="79FA0895"/>
    <w:rsid w:val="7AA0F911"/>
    <w:rsid w:val="7BA71CC5"/>
    <w:rsid w:val="7BF0D022"/>
    <w:rsid w:val="7C007190"/>
    <w:rsid w:val="7C92ACA4"/>
    <w:rsid w:val="7CA5AD87"/>
    <w:rsid w:val="7CB050AF"/>
    <w:rsid w:val="7D114904"/>
    <w:rsid w:val="7D5128D7"/>
    <w:rsid w:val="7D7C76F4"/>
    <w:rsid w:val="7DF0AAE8"/>
    <w:rsid w:val="7E0D6602"/>
    <w:rsid w:val="7E6222C8"/>
    <w:rsid w:val="7EAC9640"/>
    <w:rsid w:val="7EB568F1"/>
    <w:rsid w:val="7EFC1C04"/>
    <w:rsid w:val="7F204854"/>
    <w:rsid w:val="7FCA4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603E6"/>
    <w:rPr>
      <w:b/>
      <w:bCs/>
    </w:rPr>
  </w:style>
  <w:style w:type="character" w:customStyle="1" w:styleId="CommentSubjectChar">
    <w:name w:val="Comment Subject Char"/>
    <w:basedOn w:val="CommentTextChar"/>
    <w:link w:val="CommentSubject"/>
    <w:uiPriority w:val="99"/>
    <w:semiHidden/>
    <w:rsid w:val="00660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pp.smartsheet.com/b/publish?EQBCT=3e97a72d3b5a4b66a7be5170d5431e2e" TargetMode="External"/><Relationship Id="rId17" Type="http://schemas.openxmlformats.org/officeDocument/2006/relationships/header" Target="header2.xml"/><Relationship Id="R1d16fd1e5eda418e" Type="http://schemas.microsoft.com/office/2019/09/relationships/intelligence" Target="intelligenc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meredith.villines@state.or.u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2021-12-17T00:31:57+00:00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A88A4-ADA6-4AC9-AC92-45CD2C55D32D}"/>
</file>

<file path=customXml/itemProps2.xml><?xml version="1.0" encoding="utf-8"?>
<ds:datastoreItem xmlns:ds="http://schemas.openxmlformats.org/officeDocument/2006/customXml" ds:itemID="{85CC21F9-4EE9-4382-8358-CB255CA6644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purl.org/dc/terms/"/>
    <ds:schemaRef ds:uri="http://schemas.openxmlformats.org/package/2006/metadata/core-propertie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2021-12-16T23:11:00Z</dcterms:created>
  <dcterms:modified xsi:type="dcterms:W3CDTF">2021-12-16T23:11:00Z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