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ructural Table"/>
        <w:tblDescription w:val="This table is included to give structure to the document's heading. It is a two column table with the left column containing the title and the right column containing the ODE logo."/>
      </w:tblPr>
      <w:tblGrid>
        <w:gridCol w:w="2160"/>
        <w:gridCol w:w="405"/>
        <w:gridCol w:w="2565"/>
        <w:gridCol w:w="2565"/>
        <w:gridCol w:w="2565"/>
      </w:tblGrid>
      <w:tr w:rsidR="36E8C675" w:rsidRPr="00843E6D" w14:paraId="085A6B98" w14:textId="77777777" w:rsidTr="00285B91">
        <w:trPr>
          <w:tblHeader/>
        </w:trPr>
        <w:tc>
          <w:tcPr>
            <w:tcW w:w="2160" w:type="dxa"/>
            <w:vAlign w:val="center"/>
          </w:tcPr>
          <w:p w14:paraId="742072E7" w14:textId="77777777" w:rsidR="36E8C675" w:rsidRDefault="36E8C675" w:rsidP="352C98DE">
            <w:pPr>
              <w:jc w:val="center"/>
              <w:rPr>
                <w:rFonts w:eastAsia="Arial"/>
                <w:b/>
                <w:bCs/>
                <w:color w:val="082A75"/>
                <w:sz w:val="36"/>
                <w:szCs w:val="36"/>
              </w:rPr>
            </w:pPr>
            <w:bookmarkStart w:id="0" w:name="_GoBack"/>
            <w:bookmarkEnd w:id="0"/>
            <w:r>
              <w:rPr>
                <w:noProof/>
              </w:rPr>
              <w:drawing>
                <wp:inline distT="0" distB="0" distL="0" distR="0" wp14:anchorId="58720246" wp14:editId="5D2B16E2">
                  <wp:extent cx="1077554" cy="1145969"/>
                  <wp:effectExtent l="0" t="0" r="8890" b="0"/>
                  <wp:docPr id="1272960058" name="Picture 1944659586" descr="Logotipo de ODE" title="Logotipo de 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59586"/>
                          <pic:cNvPicPr/>
                        </pic:nvPicPr>
                        <pic:blipFill>
                          <a:blip r:embed="rId11">
                            <a:extLst>
                              <a:ext uri="{28A0092B-C50C-407E-A947-70E740481C1C}">
                                <a14:useLocalDpi xmlns:a14="http://schemas.microsoft.com/office/drawing/2010/main" val="0"/>
                              </a:ext>
                            </a:extLst>
                          </a:blip>
                          <a:stretch>
                            <a:fillRect/>
                          </a:stretch>
                        </pic:blipFill>
                        <pic:spPr>
                          <a:xfrm>
                            <a:off x="0" y="0"/>
                            <a:ext cx="1077554" cy="1145969"/>
                          </a:xfrm>
                          <a:prstGeom prst="rect">
                            <a:avLst/>
                          </a:prstGeom>
                        </pic:spPr>
                      </pic:pic>
                    </a:graphicData>
                  </a:graphic>
                </wp:inline>
              </w:drawing>
            </w:r>
          </w:p>
        </w:tc>
        <w:tc>
          <w:tcPr>
            <w:tcW w:w="8100" w:type="dxa"/>
            <w:gridSpan w:val="4"/>
            <w:vAlign w:val="center"/>
          </w:tcPr>
          <w:p w14:paraId="4E0835E3" w14:textId="77777777" w:rsidR="36E8C675" w:rsidRPr="00843E6D" w:rsidRDefault="36E8C675" w:rsidP="00AD0B60">
            <w:pPr>
              <w:pStyle w:val="Title"/>
              <w:spacing w:after="200"/>
              <w:jc w:val="center"/>
              <w:rPr>
                <w:rFonts w:asciiTheme="minorHAnsi" w:eastAsia="Arial" w:hAnsiTheme="minorHAnsi" w:cstheme="minorBidi"/>
                <w:b/>
                <w:bCs/>
                <w:color w:val="1B75BC"/>
                <w:sz w:val="48"/>
                <w:szCs w:val="48"/>
                <w:lang w:val="es-MX"/>
              </w:rPr>
            </w:pPr>
            <w:r>
              <w:rPr>
                <w:rFonts w:asciiTheme="minorHAnsi" w:eastAsia="Arial" w:hAnsiTheme="minorHAnsi" w:cstheme="minorBidi"/>
                <w:b/>
                <w:bCs/>
                <w:color w:val="1B75BC"/>
                <w:sz w:val="48"/>
                <w:szCs w:val="48"/>
                <w:lang w:val="es-PR"/>
              </w:rPr>
              <w:t>Plan de desempeño estatal (SPP)</w:t>
            </w:r>
          </w:p>
          <w:p w14:paraId="7A83DDB0" w14:textId="4B3797DB" w:rsidR="36E8C675" w:rsidRPr="00843E6D" w:rsidRDefault="36E8C675" w:rsidP="00AD0B60">
            <w:pPr>
              <w:pStyle w:val="Title"/>
              <w:spacing w:after="200"/>
              <w:jc w:val="center"/>
              <w:rPr>
                <w:rFonts w:asciiTheme="minorHAnsi" w:eastAsia="Arial" w:hAnsiTheme="minorHAnsi" w:cstheme="minorBidi"/>
                <w:b/>
                <w:bCs/>
                <w:color w:val="1B75BC"/>
                <w:sz w:val="48"/>
                <w:szCs w:val="48"/>
                <w:lang w:val="es-MX"/>
              </w:rPr>
            </w:pPr>
            <w:r>
              <w:rPr>
                <w:rFonts w:asciiTheme="minorHAnsi" w:eastAsia="Arial" w:hAnsiTheme="minorHAnsi" w:cstheme="minorBidi"/>
                <w:b/>
                <w:bCs/>
                <w:color w:val="1B75BC"/>
                <w:sz w:val="48"/>
                <w:szCs w:val="48"/>
                <w:lang w:val="es-PR"/>
              </w:rPr>
              <w:t>Hoja de datos</w:t>
            </w:r>
          </w:p>
          <w:p w14:paraId="4724F32D" w14:textId="218757C8" w:rsidR="36E8C675" w:rsidRPr="00843E6D" w:rsidRDefault="36E8C675" w:rsidP="00AD0B60">
            <w:pPr>
              <w:pStyle w:val="Title"/>
              <w:spacing w:after="200"/>
              <w:jc w:val="center"/>
              <w:rPr>
                <w:rFonts w:asciiTheme="minorHAnsi" w:eastAsia="Arial" w:hAnsiTheme="minorHAnsi" w:cstheme="minorBidi"/>
                <w:b/>
                <w:bCs/>
                <w:color w:val="082A75"/>
                <w:sz w:val="32"/>
                <w:szCs w:val="32"/>
                <w:lang w:val="es-MX"/>
              </w:rPr>
            </w:pPr>
            <w:r>
              <w:rPr>
                <w:rFonts w:asciiTheme="minorHAnsi" w:eastAsia="Arial" w:hAnsiTheme="minorHAnsi" w:cstheme="minorBidi"/>
                <w:b/>
                <w:bCs/>
                <w:color w:val="1B75BC"/>
                <w:sz w:val="32"/>
                <w:szCs w:val="32"/>
                <w:lang w:val="es-PR"/>
              </w:rPr>
              <w:t>Indicador B3: Participación y competencia de estudiantes con programas de educación individualizados (IEPs)</w:t>
            </w:r>
          </w:p>
        </w:tc>
      </w:tr>
      <w:tr w:rsidR="36E8C675" w:rsidRPr="00843E6D" w14:paraId="472B19EE" w14:textId="77777777" w:rsidTr="00285B91">
        <w:trPr>
          <w:trHeight w:val="72"/>
        </w:trPr>
        <w:tc>
          <w:tcPr>
            <w:tcW w:w="2565" w:type="dxa"/>
            <w:gridSpan w:val="2"/>
            <w:shd w:val="clear" w:color="auto" w:fill="9F2065"/>
          </w:tcPr>
          <w:p w14:paraId="55234A25" w14:textId="77777777" w:rsidR="36E8C675" w:rsidRPr="00843E6D" w:rsidRDefault="36E8C675" w:rsidP="00AD0B60">
            <w:pPr>
              <w:rPr>
                <w:noProof/>
                <w:lang w:val="es-MX"/>
              </w:rPr>
            </w:pPr>
          </w:p>
        </w:tc>
        <w:tc>
          <w:tcPr>
            <w:tcW w:w="2565" w:type="dxa"/>
            <w:shd w:val="clear" w:color="auto" w:fill="E26B2A"/>
          </w:tcPr>
          <w:p w14:paraId="44A1863F" w14:textId="77777777" w:rsidR="36E8C675" w:rsidRPr="00843E6D" w:rsidRDefault="36E8C675" w:rsidP="00AD0B60">
            <w:pPr>
              <w:pStyle w:val="Title"/>
              <w:rPr>
                <w:rFonts w:asciiTheme="minorHAnsi" w:eastAsia="Arial" w:hAnsiTheme="minorHAnsi" w:cstheme="minorBidi"/>
                <w:b/>
                <w:bCs/>
                <w:color w:val="082974"/>
                <w:sz w:val="22"/>
                <w:szCs w:val="22"/>
                <w:lang w:val="es-MX"/>
              </w:rPr>
            </w:pPr>
          </w:p>
        </w:tc>
        <w:tc>
          <w:tcPr>
            <w:tcW w:w="2565" w:type="dxa"/>
            <w:shd w:val="clear" w:color="auto" w:fill="1B75BC"/>
          </w:tcPr>
          <w:p w14:paraId="7D132B7F" w14:textId="77777777" w:rsidR="36E8C675" w:rsidRPr="00843E6D" w:rsidRDefault="36E8C675" w:rsidP="00AD0B60">
            <w:pPr>
              <w:pStyle w:val="Title"/>
              <w:rPr>
                <w:rFonts w:asciiTheme="minorHAnsi" w:eastAsia="Arial" w:hAnsiTheme="minorHAnsi" w:cstheme="minorBidi"/>
                <w:b/>
                <w:bCs/>
                <w:color w:val="082974"/>
                <w:sz w:val="22"/>
                <w:szCs w:val="22"/>
                <w:lang w:val="es-MX"/>
              </w:rPr>
            </w:pPr>
          </w:p>
        </w:tc>
        <w:tc>
          <w:tcPr>
            <w:tcW w:w="2565" w:type="dxa"/>
            <w:shd w:val="clear" w:color="auto" w:fill="408740"/>
          </w:tcPr>
          <w:p w14:paraId="610C1E93" w14:textId="46579079" w:rsidR="36E8C675" w:rsidRPr="00843E6D" w:rsidRDefault="36E8C675" w:rsidP="00AD0B60">
            <w:pPr>
              <w:pStyle w:val="Title"/>
              <w:rPr>
                <w:rFonts w:asciiTheme="minorHAnsi" w:eastAsia="Arial" w:hAnsiTheme="minorHAnsi" w:cstheme="minorBidi"/>
                <w:b/>
                <w:bCs/>
                <w:color w:val="082974"/>
                <w:sz w:val="22"/>
                <w:szCs w:val="22"/>
                <w:lang w:val="es-MX"/>
              </w:rPr>
            </w:pPr>
          </w:p>
        </w:tc>
      </w:tr>
    </w:tbl>
    <w:p w14:paraId="5B366F16" w14:textId="664AF7FE" w:rsidR="4D8E04B6" w:rsidRPr="00843E6D" w:rsidRDefault="7958FC44" w:rsidP="006D7DE9">
      <w:pPr>
        <w:pStyle w:val="Heading1"/>
        <w:spacing w:before="120" w:line="240" w:lineRule="auto"/>
        <w:rPr>
          <w:rFonts w:ascii="Calibri" w:eastAsia="Calibri" w:hAnsi="Calibri" w:cs="Calibri"/>
          <w:color w:val="1B75BC"/>
          <w:lang w:val="es-MX"/>
        </w:rPr>
      </w:pPr>
      <w:r>
        <w:rPr>
          <w:rFonts w:ascii="Calibri" w:eastAsia="Calibri" w:hAnsi="Calibri" w:cs="Calibri"/>
          <w:b/>
          <w:bCs/>
          <w:color w:val="1B75BC"/>
          <w:lang w:val="es-PR"/>
        </w:rPr>
        <w:t>Plan de desempeño del estado de Oregon</w:t>
      </w:r>
    </w:p>
    <w:p w14:paraId="213D7805" w14:textId="4EA2C581" w:rsidR="00873B95" w:rsidRPr="00843E6D" w:rsidRDefault="00873B95" w:rsidP="348BE083">
      <w:pPr>
        <w:spacing w:after="80" w:line="240" w:lineRule="auto"/>
        <w:rPr>
          <w:rFonts w:ascii="Calibri" w:eastAsia="Calibri" w:hAnsi="Calibri" w:cs="Calibri"/>
          <w:color w:val="000000" w:themeColor="text1"/>
          <w:lang w:val="es-MX"/>
        </w:rPr>
      </w:pPr>
      <w:r>
        <w:rPr>
          <w:rFonts w:ascii="Calibri" w:eastAsia="Calibri" w:hAnsi="Calibri" w:cs="Calibri"/>
          <w:color w:val="000000" w:themeColor="text1"/>
          <w:lang w:val="es-PR"/>
        </w:rPr>
        <w:t xml:space="preserve">Bajo la Ley de Educación para Personas con Discapacidades de 2004 (IDEA), el Departamento de Educación de Oregon (ODE) debe presentar un Plan de Desempeño Estatal (SPP) de seis años a la Oficina de Programas de Educación Especial (OSEP). La OSEP ha desarrollado medidas clave de desempeño, conocidas como indicadores, para medir tanto el cumplimiento como los resultados. La OSEP establece los objetivos para los indicadores de cumplimiento y el ODE establece los objetivos para los indicadores de resultados. El SPP debe incluir objetivos para cada indicador de resultados. El ODE informa sobre el progreso realizado hacia estos indicadores cada año en el Informe de desempeño anual (APR). Cada seis años, la ODE debe revisar los objetivos de resultados e involucrar a los socios clave en el desarrollo de nuevos objetivos. Actualmente, el ODE está buscando información relacionada con los indicadores para los cuales se deben establecer objetivos y llevará a cabo una sesión de información pública para discutir los datos relacionados con este indicador en diciembre de 2021. Por favor, consulte la página web del </w:t>
      </w:r>
      <w:hyperlink r:id="rId12">
        <w:r>
          <w:rPr>
            <w:rStyle w:val="Hyperlink"/>
            <w:rFonts w:ascii="Calibri" w:eastAsia="Calibri" w:hAnsi="Calibri" w:cs="Calibri"/>
            <w:lang w:val="es-PR"/>
          </w:rPr>
          <w:t>Plan de desempeño estatal y los informes anuales de educación especial de ODE</w:t>
        </w:r>
      </w:hyperlink>
      <w:r>
        <w:rPr>
          <w:rFonts w:ascii="Calibri" w:eastAsia="Calibri" w:hAnsi="Calibri" w:cs="Calibri"/>
          <w:color w:val="000000" w:themeColor="text1"/>
          <w:lang w:val="es-PR"/>
        </w:rPr>
        <w:t xml:space="preserve"> para obtener más información y para registrarse para la sesión de comentarios del público. También puede proporcionar información sin asistir a la sesión a través de </w:t>
      </w:r>
      <w:hyperlink r:id="rId13">
        <w:r>
          <w:rPr>
            <w:rStyle w:val="Hyperlink"/>
            <w:rFonts w:ascii="Calibri" w:eastAsia="Calibri" w:hAnsi="Calibri" w:cs="Calibri"/>
            <w:lang w:val="es-PR"/>
          </w:rPr>
          <w:t>esta encuesta</w:t>
        </w:r>
      </w:hyperlink>
      <w:r>
        <w:rPr>
          <w:rFonts w:ascii="Calibri" w:eastAsia="Calibri" w:hAnsi="Calibri" w:cs="Calibri"/>
          <w:color w:val="000000" w:themeColor="text1"/>
          <w:lang w:val="es-PR"/>
        </w:rPr>
        <w:t xml:space="preserve">. </w:t>
      </w:r>
    </w:p>
    <w:p w14:paraId="4B73E1C3" w14:textId="0BC52818" w:rsidR="000E4FA0" w:rsidRPr="00843E6D" w:rsidRDefault="688DC194" w:rsidP="006D7DE9">
      <w:pPr>
        <w:pStyle w:val="Heading1"/>
        <w:spacing w:before="120" w:line="240" w:lineRule="auto"/>
        <w:rPr>
          <w:rFonts w:asciiTheme="minorHAnsi" w:hAnsiTheme="minorHAnsi" w:cstheme="minorBidi"/>
          <w:b/>
          <w:bCs/>
          <w:color w:val="1B75BC"/>
          <w:lang w:val="es-MX"/>
        </w:rPr>
      </w:pPr>
      <w:r>
        <w:rPr>
          <w:rFonts w:asciiTheme="minorHAnsi" w:hAnsiTheme="minorHAnsi" w:cstheme="minorBidi"/>
          <w:b/>
          <w:bCs/>
          <w:color w:val="1B75BC"/>
          <w:lang w:val="es-PR"/>
        </w:rPr>
        <w:t>¿Qué mide este indicador y por qué es importante?</w:t>
      </w:r>
    </w:p>
    <w:p w14:paraId="642B7399" w14:textId="7B1B26AC" w:rsidR="0EB6113E" w:rsidRPr="00843E6D" w:rsidRDefault="688DC194" w:rsidP="00AD0B60">
      <w:pPr>
        <w:spacing w:after="0" w:line="240" w:lineRule="auto"/>
        <w:rPr>
          <w:rFonts w:eastAsiaTheme="minorEastAsia"/>
          <w:color w:val="000000" w:themeColor="text1"/>
          <w:lang w:val="es-MX"/>
        </w:rPr>
      </w:pPr>
      <w:r>
        <w:rPr>
          <w:lang w:val="es-PR"/>
        </w:rPr>
        <w:t xml:space="preserve">El indicador B3 aborda </w:t>
      </w:r>
      <w:r>
        <w:rPr>
          <w:rFonts w:ascii="Calibri" w:hAnsi="Calibri"/>
          <w:color w:val="000000" w:themeColor="text1"/>
          <w:lang w:val="es-PR"/>
        </w:rPr>
        <w:t>una Educación Pública Apropiada y Gratuita (FAPE) en el Ambiente Menos Restrictivo (LRE)</w:t>
      </w:r>
      <w:r>
        <w:rPr>
          <w:lang w:val="es-PR"/>
        </w:rPr>
        <w:t xml:space="preserve"> midiendo la p</w:t>
      </w:r>
      <w:r>
        <w:rPr>
          <w:color w:val="000000" w:themeColor="text1"/>
          <w:lang w:val="es-PR"/>
        </w:rPr>
        <w:t>articipación y el desempeño de los niños con IEP en las evaluaciones estatales, de la siguiente manera:</w:t>
      </w:r>
    </w:p>
    <w:p w14:paraId="57C06CC4" w14:textId="5F2ABB9F" w:rsidR="688DC194" w:rsidRPr="00843E6D" w:rsidRDefault="688DC194" w:rsidP="348BE083">
      <w:pPr>
        <w:pStyle w:val="ListParagraph"/>
        <w:numPr>
          <w:ilvl w:val="0"/>
          <w:numId w:val="9"/>
        </w:numPr>
        <w:spacing w:line="240" w:lineRule="auto"/>
        <w:rPr>
          <w:color w:val="000000" w:themeColor="text1"/>
          <w:lang w:val="es-MX"/>
        </w:rPr>
      </w:pPr>
      <w:r>
        <w:rPr>
          <w:rFonts w:ascii="Calibri" w:eastAsia="Calibri" w:hAnsi="Calibri" w:cs="Calibri"/>
          <w:color w:val="000000" w:themeColor="text1"/>
          <w:lang w:val="es-PR"/>
        </w:rPr>
        <w:t xml:space="preserve">3A. Tasa de participación de niños con IEPs. </w:t>
      </w:r>
    </w:p>
    <w:p w14:paraId="27A1BA3D" w14:textId="4CD984DB" w:rsidR="688DC194" w:rsidRPr="00843E6D" w:rsidRDefault="688DC194" w:rsidP="00AD0B60">
      <w:pPr>
        <w:pStyle w:val="ListParagraph"/>
        <w:numPr>
          <w:ilvl w:val="0"/>
          <w:numId w:val="9"/>
        </w:numPr>
        <w:spacing w:line="240" w:lineRule="auto"/>
        <w:rPr>
          <w:rFonts w:eastAsiaTheme="minorEastAsia"/>
          <w:color w:val="000000" w:themeColor="text1"/>
          <w:lang w:val="es-MX"/>
        </w:rPr>
      </w:pPr>
      <w:r>
        <w:rPr>
          <w:rFonts w:ascii="Calibri" w:eastAsia="Calibri" w:hAnsi="Calibri" w:cs="Calibri"/>
          <w:color w:val="000000" w:themeColor="text1"/>
          <w:lang w:val="es-PR"/>
        </w:rPr>
        <w:t xml:space="preserve">3B. Tasa de competencia para niños con IEPs en comparación con los estándares de rendimiento académico del nivel de grado. </w:t>
      </w:r>
    </w:p>
    <w:p w14:paraId="1C25CE1B" w14:textId="118FDD6A" w:rsidR="688DC194" w:rsidRPr="00843E6D" w:rsidRDefault="688DC194" w:rsidP="00AD0B60">
      <w:pPr>
        <w:pStyle w:val="ListParagraph"/>
        <w:numPr>
          <w:ilvl w:val="0"/>
          <w:numId w:val="9"/>
        </w:numPr>
        <w:spacing w:line="240" w:lineRule="auto"/>
        <w:rPr>
          <w:rFonts w:eastAsiaTheme="minorEastAsia"/>
          <w:color w:val="000000" w:themeColor="text1"/>
          <w:lang w:val="es-MX"/>
        </w:rPr>
      </w:pPr>
      <w:r>
        <w:rPr>
          <w:rFonts w:ascii="Calibri" w:eastAsia="Calibri" w:hAnsi="Calibri" w:cs="Calibri"/>
          <w:color w:val="000000" w:themeColor="text1"/>
          <w:lang w:val="es-PR"/>
        </w:rPr>
        <w:t xml:space="preserve">3C. Tasa de competencia para niños con IEPs en comparación con estándares de rendimiento académico alternativos. </w:t>
      </w:r>
    </w:p>
    <w:p w14:paraId="792255CF" w14:textId="61BFF0C5" w:rsidR="688DC194" w:rsidRPr="00843E6D" w:rsidRDefault="688DC194" w:rsidP="3F837618">
      <w:pPr>
        <w:pStyle w:val="ListParagraph"/>
        <w:numPr>
          <w:ilvl w:val="0"/>
          <w:numId w:val="9"/>
        </w:numPr>
        <w:spacing w:after="80" w:line="240" w:lineRule="auto"/>
        <w:rPr>
          <w:rFonts w:eastAsiaTheme="minorEastAsia"/>
          <w:color w:val="000000" w:themeColor="text1"/>
          <w:lang w:val="es-MX"/>
        </w:rPr>
      </w:pPr>
      <w:r>
        <w:rPr>
          <w:rFonts w:ascii="Calibri" w:eastAsia="Calibri" w:hAnsi="Calibri" w:cs="Calibri"/>
          <w:color w:val="000000" w:themeColor="text1"/>
          <w:lang w:val="es-PR"/>
        </w:rPr>
        <w:t>3D. Brecha en las tasas de competencia para los niños con IEPs y todos los estudiantes en comparación con los estándares de rendimiento académico del nivel de grado.</w:t>
      </w:r>
    </w:p>
    <w:p w14:paraId="513BB5CF" w14:textId="77777777" w:rsidR="007A4630" w:rsidRPr="00843E6D" w:rsidRDefault="00AD6CC8" w:rsidP="3F837618">
      <w:pPr>
        <w:spacing w:after="80" w:line="240" w:lineRule="auto"/>
        <w:rPr>
          <w:rFonts w:eastAsiaTheme="minorEastAsia"/>
          <w:color w:val="000000" w:themeColor="text1"/>
          <w:lang w:val="es-MX"/>
        </w:rPr>
      </w:pPr>
      <w:r>
        <w:rPr>
          <w:rFonts w:eastAsiaTheme="minorEastAsia"/>
          <w:color w:val="000000" w:themeColor="text1"/>
          <w:lang w:val="es-PR"/>
        </w:rPr>
        <w:t xml:space="preserve">OSEP realizó cambios significativos a este indicador para este ciclo. Antes de este ciclo de SPP, este indicador solo reportaba 3B (tasas de participación) y 3C (tasas de desempeño). La participación y el desempeño de los niños con discapacidades en las evaluaciones estatales de Oregon en lectura y matemáticas son indicadores de la capacidad de Oregon para brindar acceso equitativo al currículo y contenido. </w:t>
      </w:r>
    </w:p>
    <w:p w14:paraId="6E290F3D" w14:textId="063985B1" w:rsidR="2CFC962C" w:rsidRPr="00843E6D" w:rsidRDefault="00AD6CC8" w:rsidP="3F837618">
      <w:pPr>
        <w:spacing w:after="80" w:line="240" w:lineRule="auto"/>
        <w:rPr>
          <w:rFonts w:eastAsiaTheme="minorEastAsia"/>
          <w:color w:val="000000" w:themeColor="text1"/>
          <w:lang w:val="es-MX"/>
        </w:rPr>
      </w:pPr>
      <w:r>
        <w:rPr>
          <w:rFonts w:eastAsiaTheme="minorEastAsia"/>
          <w:color w:val="000000" w:themeColor="text1"/>
          <w:lang w:val="es-PR"/>
        </w:rPr>
        <w:t>Los indicadores actualizados respaldarán un mejor análisis del desempeño de los estudiantes que experimentan discapacidades en el futuro, pero hace que sea más desafiante considerar los datos históricos, ya que midieron la competencia de manera diferente. En consecuencia, esta hoja de datos muestra los datos para este indicador tanto como se ha informado históricamente y como se informará bajo la medición del indicador revisada.</w:t>
      </w:r>
    </w:p>
    <w:p w14:paraId="2E780B0D" w14:textId="77777777" w:rsidR="007A4630" w:rsidRPr="00843E6D" w:rsidRDefault="007A4630" w:rsidP="006D7DE9">
      <w:pPr>
        <w:pStyle w:val="Heading1"/>
        <w:spacing w:before="120" w:line="240" w:lineRule="auto"/>
        <w:rPr>
          <w:rFonts w:asciiTheme="minorHAnsi" w:hAnsiTheme="minorHAnsi" w:cstheme="minorBidi"/>
          <w:b/>
          <w:bCs/>
          <w:color w:val="1B75BC"/>
          <w:lang w:val="es-MX"/>
        </w:rPr>
      </w:pPr>
      <w:r>
        <w:rPr>
          <w:rFonts w:asciiTheme="minorHAnsi" w:hAnsiTheme="minorHAnsi" w:cstheme="minorBidi"/>
          <w:b/>
          <w:bCs/>
          <w:color w:val="1B75BC"/>
          <w:lang w:val="es-PR"/>
        </w:rPr>
        <w:t>¿Cuál es la fuente de datos?</w:t>
      </w:r>
    </w:p>
    <w:p w14:paraId="4E4CC3D8" w14:textId="77777777" w:rsidR="007A4630" w:rsidRPr="00843E6D" w:rsidRDefault="007A4630" w:rsidP="007A4630">
      <w:pPr>
        <w:spacing w:after="0" w:line="240" w:lineRule="auto"/>
        <w:rPr>
          <w:rFonts w:eastAsiaTheme="minorEastAsia"/>
          <w:color w:val="000000" w:themeColor="text1"/>
          <w:lang w:val="es-MX"/>
        </w:rPr>
      </w:pPr>
      <w:r>
        <w:rPr>
          <w:rFonts w:eastAsiaTheme="minorEastAsia"/>
          <w:color w:val="000000" w:themeColor="text1"/>
          <w:lang w:val="es-PR"/>
        </w:rPr>
        <w:t>Los datos para este indicador provienen de los mismos datos que ODE usa para informar al Departamento bajo el Título I de la ESEA, con presentaciones específicas de la siguiente manera:</w:t>
      </w:r>
    </w:p>
    <w:p w14:paraId="7202124D" w14:textId="77777777" w:rsidR="007A4630" w:rsidRPr="00843E6D" w:rsidRDefault="007A4630" w:rsidP="3F837618">
      <w:pPr>
        <w:pStyle w:val="ListParagraph"/>
        <w:numPr>
          <w:ilvl w:val="0"/>
          <w:numId w:val="20"/>
        </w:numPr>
        <w:spacing w:line="240" w:lineRule="auto"/>
        <w:rPr>
          <w:rFonts w:eastAsiaTheme="minorEastAsia"/>
          <w:color w:val="000000" w:themeColor="text1"/>
          <w:lang w:val="es-MX"/>
        </w:rPr>
      </w:pPr>
      <w:r>
        <w:rPr>
          <w:rFonts w:eastAsiaTheme="minorEastAsia"/>
          <w:color w:val="000000" w:themeColor="text1"/>
          <w:lang w:val="es-PR"/>
        </w:rPr>
        <w:t>3A utiliza las especificaciones de archivo EDFacts FS185 y FS188</w:t>
      </w:r>
    </w:p>
    <w:p w14:paraId="54851632" w14:textId="77777777" w:rsidR="007A4630" w:rsidRPr="00843E6D" w:rsidRDefault="007A4630" w:rsidP="006D7DE9">
      <w:pPr>
        <w:pStyle w:val="ListParagraph"/>
        <w:numPr>
          <w:ilvl w:val="0"/>
          <w:numId w:val="20"/>
        </w:numPr>
        <w:spacing w:after="0" w:line="240" w:lineRule="auto"/>
        <w:rPr>
          <w:rFonts w:eastAsiaTheme="minorEastAsia"/>
          <w:lang w:val="es-MX"/>
        </w:rPr>
      </w:pPr>
      <w:r>
        <w:rPr>
          <w:rFonts w:eastAsiaTheme="minorEastAsia"/>
          <w:color w:val="000000" w:themeColor="text1"/>
          <w:lang w:val="es-PR"/>
        </w:rPr>
        <w:t>3B, 3C y 3D utilizan las especificaciones de archivo EDFacts FS175 y FS178</w:t>
      </w:r>
    </w:p>
    <w:p w14:paraId="013F2152" w14:textId="2D394E14" w:rsidR="008F422D" w:rsidRPr="00843E6D" w:rsidRDefault="008F422D" w:rsidP="006D7DE9">
      <w:pPr>
        <w:spacing w:before="120" w:after="0"/>
        <w:rPr>
          <w:rFonts w:eastAsiaTheme="majorEastAsia"/>
          <w:b/>
          <w:bCs/>
          <w:color w:val="1B75BC"/>
          <w:sz w:val="32"/>
          <w:szCs w:val="32"/>
          <w:lang w:val="es-MX"/>
        </w:rPr>
      </w:pPr>
      <w:r>
        <w:rPr>
          <w:rFonts w:eastAsiaTheme="majorEastAsia"/>
          <w:b/>
          <w:bCs/>
          <w:color w:val="1B75BC"/>
          <w:sz w:val="32"/>
          <w:szCs w:val="32"/>
          <w:lang w:val="es-PR"/>
        </w:rPr>
        <w:t>¿Es necesario establecer o restablecer la línea de base para este indicador?</w:t>
      </w:r>
    </w:p>
    <w:p w14:paraId="0BCF533E" w14:textId="6DEBAD6A" w:rsidR="004E7FA0" w:rsidRPr="00843E6D" w:rsidRDefault="008F422D" w:rsidP="006D7DE9">
      <w:pPr>
        <w:spacing w:after="0" w:line="240" w:lineRule="auto"/>
        <w:rPr>
          <w:rFonts w:eastAsiaTheme="majorEastAsia"/>
          <w:b/>
          <w:bCs/>
          <w:color w:val="1B75BC"/>
          <w:sz w:val="32"/>
          <w:szCs w:val="32"/>
          <w:lang w:val="es-MX"/>
        </w:rPr>
      </w:pPr>
      <w:r>
        <w:rPr>
          <w:lang w:val="es-PR"/>
        </w:rPr>
        <w:lastRenderedPageBreak/>
        <w:t xml:space="preserve">Sí, este indicador </w:t>
      </w:r>
      <w:r>
        <w:rPr>
          <w:rFonts w:ascii="Calibri" w:hAnsi="Calibri"/>
          <w:lang w:val="es-PR"/>
        </w:rPr>
        <w:t xml:space="preserve">se cambió para el ciclo SPP de años fiscales 2020-2025 y utiliza nuevos datos (es decir, datos de los grados 4, 8 y secundaria, con la evaluación extendida separada). En consecuencia, el ODE debe establecer una nueva línea de base. </w:t>
      </w:r>
    </w:p>
    <w:p w14:paraId="0A61ADA5" w14:textId="214C51E5" w:rsidR="00C06C4E" w:rsidRPr="00843E6D" w:rsidRDefault="5EE18B51" w:rsidP="2AF012F1">
      <w:pPr>
        <w:pStyle w:val="Heading1"/>
        <w:spacing w:line="240" w:lineRule="auto"/>
        <w:rPr>
          <w:rFonts w:asciiTheme="minorHAnsi" w:hAnsiTheme="minorHAnsi" w:cstheme="minorBidi"/>
          <w:b/>
          <w:bCs/>
          <w:color w:val="1B75BC"/>
          <w:lang w:val="es-MX"/>
        </w:rPr>
      </w:pPr>
      <w:r>
        <w:rPr>
          <w:rFonts w:asciiTheme="minorHAnsi" w:hAnsiTheme="minorHAnsi" w:cstheme="minorBidi"/>
          <w:b/>
          <w:bCs/>
          <w:color w:val="1B75BC"/>
          <w:lang w:val="es-PR"/>
        </w:rPr>
        <w:t>¿Cómo se ha desempeñado Oregon a lo largo del tiempo?</w:t>
      </w:r>
    </w:p>
    <w:p w14:paraId="7E2D248B" w14:textId="7FA61856" w:rsidR="00126371" w:rsidRPr="00843E6D" w:rsidRDefault="00C86DA1" w:rsidP="007D1A2E">
      <w:pPr>
        <w:spacing w:after="120" w:line="240" w:lineRule="auto"/>
        <w:rPr>
          <w:rFonts w:ascii="Calibri" w:eastAsia="Calibri" w:hAnsi="Calibri" w:cs="Calibri"/>
          <w:b/>
          <w:bCs/>
          <w:color w:val="408740"/>
          <w:sz w:val="24"/>
          <w:szCs w:val="24"/>
          <w:lang w:val="es-MX"/>
        </w:rPr>
      </w:pPr>
      <w:r>
        <w:rPr>
          <w:lang w:val="es-PR"/>
        </w:rPr>
        <w:t>Los datos de esta hoja de datos se han actualizado para mostrar los resultados históricos de Oregón, tal como se habrían informado con las nuevas mediciones del indicador. Para minimizar la complejidad, no se incluyen los datos históricos que Oregon informó de la medición anterior de este indicador. Sin embargo, como aún no hay objetivos para el indicador revisado, los objetivos anteriores del ciclo SPP de los años fiscales 2014-19 se incluyen a continuación.</w:t>
      </w:r>
    </w:p>
    <w:p w14:paraId="7BDB1E8D" w14:textId="36D9A45F" w:rsidR="009C0E47" w:rsidRPr="00843E6D" w:rsidRDefault="00BE541A" w:rsidP="00DB4B7E">
      <w:pPr>
        <w:spacing w:after="120" w:line="240" w:lineRule="auto"/>
        <w:jc w:val="center"/>
        <w:rPr>
          <w:rFonts w:ascii="Calibri" w:eastAsia="Calibri" w:hAnsi="Calibri" w:cs="Calibri"/>
          <w:b/>
          <w:bCs/>
          <w:color w:val="408740"/>
          <w:sz w:val="24"/>
          <w:szCs w:val="24"/>
          <w:lang w:val="es-MX"/>
        </w:rPr>
      </w:pPr>
      <w:r>
        <w:rPr>
          <w:rFonts w:ascii="Calibri" w:eastAsia="Calibri" w:hAnsi="Calibri" w:cs="Calibri"/>
          <w:b/>
          <w:bCs/>
          <w:color w:val="408740"/>
          <w:sz w:val="24"/>
          <w:szCs w:val="24"/>
          <w:lang w:val="es-PR"/>
        </w:rPr>
        <w:t>Objetivos históricos de participación (indicador B3A de los años fiscales 2014-19)</w:t>
      </w:r>
    </w:p>
    <w:tbl>
      <w:tblPr>
        <w:tblStyle w:val="TableGrid"/>
        <w:tblW w:w="0" w:type="auto"/>
        <w:jc w:val="center"/>
        <w:tblLook w:val="04A0" w:firstRow="1" w:lastRow="0" w:firstColumn="1" w:lastColumn="0" w:noHBand="0" w:noVBand="1"/>
        <w:tblCaption w:val="Historical Participation Targets (FFY 2014-19 Indicator B3A)"/>
        <w:tblDescription w:val="This table shows Oregon's historical reading and math assessment participation targets."/>
      </w:tblPr>
      <w:tblGrid>
        <w:gridCol w:w="3055"/>
        <w:gridCol w:w="1145"/>
        <w:gridCol w:w="1145"/>
        <w:gridCol w:w="1145"/>
        <w:gridCol w:w="1145"/>
        <w:gridCol w:w="1145"/>
        <w:gridCol w:w="1146"/>
      </w:tblGrid>
      <w:tr w:rsidR="008334DC" w14:paraId="77234725" w14:textId="77777777" w:rsidTr="009F0234">
        <w:trPr>
          <w:tblHeader/>
          <w:jc w:val="center"/>
        </w:trPr>
        <w:tc>
          <w:tcPr>
            <w:tcW w:w="3055" w:type="dxa"/>
            <w:shd w:val="clear" w:color="auto" w:fill="D9D9D9" w:themeFill="background1" w:themeFillShade="D9"/>
          </w:tcPr>
          <w:p w14:paraId="3380F59A" w14:textId="64A05595" w:rsidR="007441AD" w:rsidRPr="000510B9" w:rsidRDefault="007441AD" w:rsidP="00DE4123">
            <w:pPr>
              <w:jc w:val="right"/>
              <w:rPr>
                <w:rFonts w:ascii="Calibri" w:eastAsia="Calibri" w:hAnsi="Calibri" w:cs="Calibri"/>
                <w:b/>
                <w:bCs/>
              </w:rPr>
            </w:pPr>
            <w:r>
              <w:rPr>
                <w:rFonts w:ascii="Calibri" w:eastAsia="Calibri" w:hAnsi="Calibri" w:cs="Calibri"/>
                <w:b/>
                <w:bCs/>
                <w:lang w:val="es-PR"/>
              </w:rPr>
              <w:t>Años fiscales</w:t>
            </w:r>
          </w:p>
        </w:tc>
        <w:tc>
          <w:tcPr>
            <w:tcW w:w="1145" w:type="dxa"/>
            <w:shd w:val="clear" w:color="auto" w:fill="D9D9D9" w:themeFill="background1" w:themeFillShade="D9"/>
          </w:tcPr>
          <w:p w14:paraId="755AD1A2" w14:textId="55432DF3" w:rsidR="007441AD" w:rsidRPr="000510B9" w:rsidRDefault="007441AD" w:rsidP="008334DC">
            <w:pPr>
              <w:jc w:val="center"/>
              <w:rPr>
                <w:rFonts w:ascii="Calibri" w:eastAsia="Calibri" w:hAnsi="Calibri" w:cs="Calibri"/>
                <w:b/>
                <w:bCs/>
              </w:rPr>
            </w:pPr>
            <w:r>
              <w:rPr>
                <w:rFonts w:ascii="Calibri" w:eastAsia="Calibri" w:hAnsi="Calibri" w:cs="Calibri"/>
                <w:b/>
                <w:bCs/>
                <w:lang w:val="es-PR"/>
              </w:rPr>
              <w:t>2014</w:t>
            </w:r>
          </w:p>
        </w:tc>
        <w:tc>
          <w:tcPr>
            <w:tcW w:w="1145" w:type="dxa"/>
            <w:shd w:val="clear" w:color="auto" w:fill="D9D9D9" w:themeFill="background1" w:themeFillShade="D9"/>
          </w:tcPr>
          <w:p w14:paraId="38293900" w14:textId="18373F69" w:rsidR="007441AD" w:rsidRPr="000510B9" w:rsidRDefault="007441AD" w:rsidP="008334DC">
            <w:pPr>
              <w:jc w:val="center"/>
              <w:rPr>
                <w:rFonts w:ascii="Calibri" w:eastAsia="Calibri" w:hAnsi="Calibri" w:cs="Calibri"/>
                <w:b/>
                <w:bCs/>
              </w:rPr>
            </w:pPr>
            <w:r>
              <w:rPr>
                <w:rFonts w:ascii="Calibri" w:eastAsia="Calibri" w:hAnsi="Calibri" w:cs="Calibri"/>
                <w:b/>
                <w:bCs/>
                <w:lang w:val="es-PR"/>
              </w:rPr>
              <w:t>2015</w:t>
            </w:r>
          </w:p>
        </w:tc>
        <w:tc>
          <w:tcPr>
            <w:tcW w:w="1145" w:type="dxa"/>
            <w:shd w:val="clear" w:color="auto" w:fill="D9D9D9" w:themeFill="background1" w:themeFillShade="D9"/>
          </w:tcPr>
          <w:p w14:paraId="207C864D" w14:textId="5F69A699" w:rsidR="007441AD" w:rsidRPr="000510B9" w:rsidRDefault="007441AD" w:rsidP="008334DC">
            <w:pPr>
              <w:jc w:val="center"/>
              <w:rPr>
                <w:rFonts w:ascii="Calibri" w:eastAsia="Calibri" w:hAnsi="Calibri" w:cs="Calibri"/>
                <w:b/>
                <w:bCs/>
              </w:rPr>
            </w:pPr>
            <w:r>
              <w:rPr>
                <w:rFonts w:ascii="Calibri" w:eastAsia="Calibri" w:hAnsi="Calibri" w:cs="Calibri"/>
                <w:b/>
                <w:bCs/>
                <w:lang w:val="es-PR"/>
              </w:rPr>
              <w:t>2016</w:t>
            </w:r>
          </w:p>
        </w:tc>
        <w:tc>
          <w:tcPr>
            <w:tcW w:w="1145" w:type="dxa"/>
            <w:shd w:val="clear" w:color="auto" w:fill="D9D9D9" w:themeFill="background1" w:themeFillShade="D9"/>
          </w:tcPr>
          <w:p w14:paraId="7605E9F1" w14:textId="28AD4DA1" w:rsidR="007441AD" w:rsidRPr="000510B9" w:rsidRDefault="007441AD" w:rsidP="008334DC">
            <w:pPr>
              <w:jc w:val="center"/>
              <w:rPr>
                <w:rFonts w:ascii="Calibri" w:eastAsia="Calibri" w:hAnsi="Calibri" w:cs="Calibri"/>
                <w:b/>
                <w:bCs/>
              </w:rPr>
            </w:pPr>
            <w:r>
              <w:rPr>
                <w:rFonts w:ascii="Calibri" w:eastAsia="Calibri" w:hAnsi="Calibri" w:cs="Calibri"/>
                <w:b/>
                <w:bCs/>
                <w:lang w:val="es-PR"/>
              </w:rPr>
              <w:t>2017</w:t>
            </w:r>
          </w:p>
        </w:tc>
        <w:tc>
          <w:tcPr>
            <w:tcW w:w="1145" w:type="dxa"/>
            <w:shd w:val="clear" w:color="auto" w:fill="D9D9D9" w:themeFill="background1" w:themeFillShade="D9"/>
          </w:tcPr>
          <w:p w14:paraId="5C94431C" w14:textId="0CC23BFD" w:rsidR="007441AD" w:rsidRPr="000510B9" w:rsidRDefault="007441AD" w:rsidP="008334DC">
            <w:pPr>
              <w:jc w:val="center"/>
              <w:rPr>
                <w:rFonts w:ascii="Calibri" w:eastAsia="Calibri" w:hAnsi="Calibri" w:cs="Calibri"/>
                <w:b/>
                <w:bCs/>
              </w:rPr>
            </w:pPr>
            <w:r>
              <w:rPr>
                <w:rFonts w:ascii="Calibri" w:eastAsia="Calibri" w:hAnsi="Calibri" w:cs="Calibri"/>
                <w:b/>
                <w:bCs/>
                <w:lang w:val="es-PR"/>
              </w:rPr>
              <w:t>2018</w:t>
            </w:r>
          </w:p>
        </w:tc>
        <w:tc>
          <w:tcPr>
            <w:tcW w:w="1146" w:type="dxa"/>
            <w:shd w:val="clear" w:color="auto" w:fill="D9D9D9" w:themeFill="background1" w:themeFillShade="D9"/>
          </w:tcPr>
          <w:p w14:paraId="6438EE85" w14:textId="7037B368" w:rsidR="007441AD" w:rsidRPr="000510B9" w:rsidRDefault="007441AD" w:rsidP="008334DC">
            <w:pPr>
              <w:jc w:val="center"/>
              <w:rPr>
                <w:rFonts w:ascii="Calibri" w:eastAsia="Calibri" w:hAnsi="Calibri" w:cs="Calibri"/>
                <w:b/>
                <w:bCs/>
              </w:rPr>
            </w:pPr>
            <w:r>
              <w:rPr>
                <w:rFonts w:ascii="Calibri" w:eastAsia="Calibri" w:hAnsi="Calibri" w:cs="Calibri"/>
                <w:b/>
                <w:bCs/>
                <w:lang w:val="es-PR"/>
              </w:rPr>
              <w:t>2019</w:t>
            </w:r>
          </w:p>
        </w:tc>
      </w:tr>
      <w:tr w:rsidR="00582A45" w14:paraId="5A885B6C" w14:textId="77777777" w:rsidTr="00285B91">
        <w:trPr>
          <w:jc w:val="center"/>
        </w:trPr>
        <w:tc>
          <w:tcPr>
            <w:tcW w:w="3055" w:type="dxa"/>
          </w:tcPr>
          <w:p w14:paraId="1F6D46B0" w14:textId="2A33A5CF" w:rsidR="00DE4123" w:rsidRPr="00843E6D" w:rsidRDefault="00DE4123" w:rsidP="00DE4123">
            <w:pPr>
              <w:rPr>
                <w:rFonts w:ascii="Calibri" w:eastAsia="Calibri" w:hAnsi="Calibri" w:cs="Calibri"/>
                <w:bCs/>
                <w:lang w:val="es-MX"/>
              </w:rPr>
            </w:pPr>
            <w:r>
              <w:rPr>
                <w:rFonts w:ascii="Calibri" w:hAnsi="Calibri"/>
                <w:lang w:val="es-PR"/>
              </w:rPr>
              <w:t xml:space="preserve">Objetivo de participación en lectura </w:t>
            </w:r>
            <w:r>
              <w:rPr>
                <w:noProof/>
                <w:lang w:val="es-PR"/>
              </w:rPr>
              <w:t>≥</w:t>
            </w:r>
          </w:p>
        </w:tc>
        <w:tc>
          <w:tcPr>
            <w:tcW w:w="1145" w:type="dxa"/>
            <w:vAlign w:val="bottom"/>
          </w:tcPr>
          <w:p w14:paraId="3E3D854F" w14:textId="24DF1F22"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59300A74" w14:textId="1EBA2CCD"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230DED6B" w14:textId="675578F4"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27EA248D" w14:textId="550E2997"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5E4BCA08" w14:textId="1B5E76DA"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6" w:type="dxa"/>
            <w:vAlign w:val="bottom"/>
          </w:tcPr>
          <w:p w14:paraId="6859DD36" w14:textId="13975A40"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r>
      <w:tr w:rsidR="00DE4123" w14:paraId="6569339A" w14:textId="77777777" w:rsidTr="00285B91">
        <w:trPr>
          <w:jc w:val="center"/>
        </w:trPr>
        <w:tc>
          <w:tcPr>
            <w:tcW w:w="3055" w:type="dxa"/>
          </w:tcPr>
          <w:p w14:paraId="43D7F247" w14:textId="1D4C975C" w:rsidR="00DE4123" w:rsidRPr="00843E6D" w:rsidRDefault="00DE4123" w:rsidP="00DE4123">
            <w:pPr>
              <w:rPr>
                <w:rFonts w:ascii="Calibri" w:eastAsia="Calibri" w:hAnsi="Calibri" w:cs="Calibri"/>
                <w:bCs/>
                <w:lang w:val="es-MX"/>
              </w:rPr>
            </w:pPr>
            <w:r>
              <w:rPr>
                <w:rFonts w:ascii="Calibri" w:hAnsi="Calibri"/>
                <w:lang w:val="es-PR"/>
              </w:rPr>
              <w:t xml:space="preserve">Objetivo de participación en matemáticas </w:t>
            </w:r>
            <w:r>
              <w:rPr>
                <w:noProof/>
                <w:lang w:val="es-PR"/>
              </w:rPr>
              <w:t>≥</w:t>
            </w:r>
          </w:p>
        </w:tc>
        <w:tc>
          <w:tcPr>
            <w:tcW w:w="1145" w:type="dxa"/>
            <w:vAlign w:val="bottom"/>
          </w:tcPr>
          <w:p w14:paraId="4E766DC7" w14:textId="12023961"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305E38EC" w14:textId="7A5FE9D8"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29BA701B" w14:textId="4C9AF8BB"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706B8263" w14:textId="7045021C"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5" w:type="dxa"/>
            <w:vAlign w:val="bottom"/>
          </w:tcPr>
          <w:p w14:paraId="67761436" w14:textId="226EE6C2"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c>
          <w:tcPr>
            <w:tcW w:w="1146" w:type="dxa"/>
            <w:vAlign w:val="bottom"/>
          </w:tcPr>
          <w:p w14:paraId="37F24C63" w14:textId="306DFE73" w:rsidR="00DE4123" w:rsidRDefault="00DE4123" w:rsidP="00DE4123">
            <w:pPr>
              <w:jc w:val="center"/>
              <w:rPr>
                <w:rFonts w:ascii="Calibri" w:eastAsia="Calibri" w:hAnsi="Calibri" w:cs="Calibri"/>
                <w:bCs/>
              </w:rPr>
            </w:pPr>
            <w:r>
              <w:rPr>
                <w:rFonts w:eastAsia="Arial" w:cstheme="minorHAnsi"/>
                <w:color w:val="000000" w:themeColor="text1"/>
                <w:lang w:val="es-PR"/>
              </w:rPr>
              <w:t>95.00%</w:t>
            </w:r>
          </w:p>
        </w:tc>
      </w:tr>
    </w:tbl>
    <w:p w14:paraId="09B46D62" w14:textId="36D7425C" w:rsidR="00D56A8C" w:rsidRPr="00870A3E" w:rsidRDefault="00D00DED" w:rsidP="00EB483D">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lang w:val="es-PR"/>
        </w:rPr>
        <w:t>Resultados históricos para los años fiscales 2020-25 Indicador B3A. Tasa de participación de niños con IEPs.</w:t>
      </w:r>
    </w:p>
    <w:p w14:paraId="34910948" w14:textId="5ADA9537" w:rsidR="001D3600" w:rsidRDefault="00175D5F" w:rsidP="00DB4B7E">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noProof/>
          <w:color w:val="1B75BC"/>
          <w:sz w:val="24"/>
          <w:szCs w:val="24"/>
        </w:rPr>
        <w:drawing>
          <wp:inline distT="0" distB="0" distL="0" distR="0" wp14:anchorId="7CB3ADB1" wp14:editId="4890CBF4">
            <wp:extent cx="3200400" cy="2651760"/>
            <wp:effectExtent l="0" t="0" r="0" b="15240"/>
            <wp:docPr id="1" name="Chart 1" title="Participación en lectura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Calibri" w:eastAsia="Calibri" w:hAnsi="Calibri" w:cs="Calibri"/>
          <w:b/>
          <w:bCs/>
          <w:noProof/>
          <w:color w:val="1B75BC"/>
          <w:sz w:val="24"/>
          <w:szCs w:val="24"/>
        </w:rPr>
        <w:drawing>
          <wp:inline distT="0" distB="0" distL="0" distR="0" wp14:anchorId="3B5901CE" wp14:editId="3D5E5621">
            <wp:extent cx="3200400" cy="2651760"/>
            <wp:effectExtent l="0" t="0" r="0" b="15240"/>
            <wp:docPr id="2" name="Chart 2" title="Participación en matemáticas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9FF47A" w14:textId="0EFD4DD5" w:rsidR="007D1A2E" w:rsidRPr="00843E6D" w:rsidRDefault="007D1A2E" w:rsidP="00DB4B7E">
      <w:pPr>
        <w:spacing w:before="120" w:after="120" w:line="240" w:lineRule="auto"/>
        <w:jc w:val="center"/>
        <w:rPr>
          <w:rFonts w:ascii="Calibri" w:eastAsia="Calibri" w:hAnsi="Calibri" w:cs="Calibri"/>
          <w:b/>
          <w:bCs/>
          <w:color w:val="408740"/>
          <w:sz w:val="24"/>
          <w:szCs w:val="24"/>
          <w:lang w:val="es-MX"/>
        </w:rPr>
      </w:pPr>
      <w:r>
        <w:rPr>
          <w:rFonts w:ascii="Calibri" w:eastAsia="Calibri" w:hAnsi="Calibri" w:cs="Calibri"/>
          <w:b/>
          <w:bCs/>
          <w:color w:val="408740"/>
          <w:sz w:val="24"/>
          <w:szCs w:val="24"/>
          <w:lang w:val="es-PR"/>
        </w:rPr>
        <w:t>Objetivos históricos de desempeño (indicadores B3B y B3C de los años fiscales 2014-19)</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1206F27B" w14:textId="77777777" w:rsidTr="009F0234">
        <w:trPr>
          <w:tblHeader/>
          <w:jc w:val="center"/>
        </w:trPr>
        <w:tc>
          <w:tcPr>
            <w:tcW w:w="3055" w:type="dxa"/>
            <w:shd w:val="clear" w:color="auto" w:fill="D9D9D9" w:themeFill="background1" w:themeFillShade="D9"/>
          </w:tcPr>
          <w:p w14:paraId="6072B453" w14:textId="77777777" w:rsidR="007D1A2E" w:rsidRPr="000510B9" w:rsidRDefault="007D1A2E" w:rsidP="007D1A2E">
            <w:pPr>
              <w:jc w:val="right"/>
              <w:rPr>
                <w:rFonts w:ascii="Calibri" w:eastAsia="Calibri" w:hAnsi="Calibri" w:cs="Calibri"/>
                <w:b/>
                <w:bCs/>
              </w:rPr>
            </w:pPr>
            <w:r>
              <w:rPr>
                <w:rFonts w:ascii="Calibri" w:eastAsia="Calibri" w:hAnsi="Calibri" w:cs="Calibri"/>
                <w:b/>
                <w:bCs/>
                <w:lang w:val="es-PR"/>
              </w:rPr>
              <w:t>Años fiscales</w:t>
            </w:r>
          </w:p>
        </w:tc>
        <w:tc>
          <w:tcPr>
            <w:tcW w:w="1145" w:type="dxa"/>
            <w:shd w:val="clear" w:color="auto" w:fill="D9D9D9" w:themeFill="background1" w:themeFillShade="D9"/>
          </w:tcPr>
          <w:p w14:paraId="2B7CC359"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2014</w:t>
            </w:r>
          </w:p>
        </w:tc>
        <w:tc>
          <w:tcPr>
            <w:tcW w:w="1145" w:type="dxa"/>
            <w:shd w:val="clear" w:color="auto" w:fill="D9D9D9" w:themeFill="background1" w:themeFillShade="D9"/>
          </w:tcPr>
          <w:p w14:paraId="6C5EF616"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2015</w:t>
            </w:r>
          </w:p>
        </w:tc>
        <w:tc>
          <w:tcPr>
            <w:tcW w:w="1145" w:type="dxa"/>
            <w:shd w:val="clear" w:color="auto" w:fill="D9D9D9" w:themeFill="background1" w:themeFillShade="D9"/>
          </w:tcPr>
          <w:p w14:paraId="12139225"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2016</w:t>
            </w:r>
          </w:p>
        </w:tc>
        <w:tc>
          <w:tcPr>
            <w:tcW w:w="1145" w:type="dxa"/>
            <w:shd w:val="clear" w:color="auto" w:fill="D9D9D9" w:themeFill="background1" w:themeFillShade="D9"/>
          </w:tcPr>
          <w:p w14:paraId="13DA5B81"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2017</w:t>
            </w:r>
          </w:p>
        </w:tc>
        <w:tc>
          <w:tcPr>
            <w:tcW w:w="1145" w:type="dxa"/>
            <w:shd w:val="clear" w:color="auto" w:fill="D9D9D9" w:themeFill="background1" w:themeFillShade="D9"/>
          </w:tcPr>
          <w:p w14:paraId="3AF510F9"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2018</w:t>
            </w:r>
          </w:p>
        </w:tc>
        <w:tc>
          <w:tcPr>
            <w:tcW w:w="1146" w:type="dxa"/>
            <w:shd w:val="clear" w:color="auto" w:fill="D9D9D9" w:themeFill="background1" w:themeFillShade="D9"/>
          </w:tcPr>
          <w:p w14:paraId="6698E145"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2019</w:t>
            </w:r>
          </w:p>
        </w:tc>
      </w:tr>
      <w:tr w:rsidR="007D1A2E" w14:paraId="2612356A" w14:textId="77777777" w:rsidTr="00DB4B7E">
        <w:trPr>
          <w:jc w:val="center"/>
        </w:trPr>
        <w:tc>
          <w:tcPr>
            <w:tcW w:w="3055" w:type="dxa"/>
          </w:tcPr>
          <w:p w14:paraId="74D1C43E" w14:textId="77777777" w:rsidR="007D1A2E" w:rsidRPr="00843E6D" w:rsidRDefault="007D1A2E" w:rsidP="007D1A2E">
            <w:pPr>
              <w:rPr>
                <w:rFonts w:ascii="Calibri" w:eastAsia="Calibri" w:hAnsi="Calibri" w:cs="Calibri"/>
                <w:bCs/>
                <w:lang w:val="es-MX"/>
              </w:rPr>
            </w:pPr>
            <w:r>
              <w:rPr>
                <w:rFonts w:ascii="Calibri" w:hAnsi="Calibri"/>
                <w:lang w:val="es-PR"/>
              </w:rPr>
              <w:t xml:space="preserve">Objetivo de desempeño de lectura </w:t>
            </w:r>
            <w:r>
              <w:rPr>
                <w:noProof/>
                <w:lang w:val="es-PR"/>
              </w:rPr>
              <w:t>≥</w:t>
            </w:r>
          </w:p>
        </w:tc>
        <w:tc>
          <w:tcPr>
            <w:tcW w:w="1145" w:type="dxa"/>
            <w:vAlign w:val="center"/>
          </w:tcPr>
          <w:p w14:paraId="2E627583" w14:textId="77777777" w:rsidR="007D1A2E" w:rsidRDefault="007D1A2E" w:rsidP="007D1A2E">
            <w:pPr>
              <w:jc w:val="center"/>
              <w:rPr>
                <w:rFonts w:ascii="Calibri" w:eastAsia="Calibri" w:hAnsi="Calibri" w:cs="Calibri"/>
                <w:bCs/>
              </w:rPr>
            </w:pPr>
            <w:r>
              <w:rPr>
                <w:rFonts w:cstheme="minorHAnsi"/>
                <w:noProof/>
                <w:lang w:val="es-PR"/>
              </w:rPr>
              <w:t>54.50%</w:t>
            </w:r>
          </w:p>
        </w:tc>
        <w:tc>
          <w:tcPr>
            <w:tcW w:w="1145" w:type="dxa"/>
            <w:vAlign w:val="center"/>
          </w:tcPr>
          <w:p w14:paraId="1242E727" w14:textId="77777777" w:rsidR="007D1A2E" w:rsidRDefault="007D1A2E" w:rsidP="007D1A2E">
            <w:pPr>
              <w:jc w:val="center"/>
              <w:rPr>
                <w:rFonts w:ascii="Calibri" w:eastAsia="Calibri" w:hAnsi="Calibri" w:cs="Calibri"/>
                <w:bCs/>
              </w:rPr>
            </w:pPr>
            <w:r>
              <w:rPr>
                <w:rFonts w:cstheme="minorHAnsi"/>
                <w:noProof/>
                <w:lang w:val="es-PR"/>
              </w:rPr>
              <w:t>54.50%</w:t>
            </w:r>
          </w:p>
        </w:tc>
        <w:tc>
          <w:tcPr>
            <w:tcW w:w="1145" w:type="dxa"/>
            <w:vAlign w:val="center"/>
          </w:tcPr>
          <w:p w14:paraId="2BAA7E5D" w14:textId="77777777" w:rsidR="007D1A2E" w:rsidRDefault="007D1A2E" w:rsidP="007D1A2E">
            <w:pPr>
              <w:jc w:val="center"/>
              <w:rPr>
                <w:rFonts w:ascii="Calibri" w:eastAsia="Calibri" w:hAnsi="Calibri" w:cs="Calibri"/>
                <w:bCs/>
              </w:rPr>
            </w:pPr>
            <w:r>
              <w:rPr>
                <w:rFonts w:cstheme="minorHAnsi"/>
                <w:noProof/>
                <w:lang w:val="es-PR"/>
              </w:rPr>
              <w:t>28.00%</w:t>
            </w:r>
          </w:p>
        </w:tc>
        <w:tc>
          <w:tcPr>
            <w:tcW w:w="1145" w:type="dxa"/>
            <w:vAlign w:val="center"/>
          </w:tcPr>
          <w:p w14:paraId="46BE7C4B" w14:textId="77777777" w:rsidR="007D1A2E" w:rsidRDefault="007D1A2E" w:rsidP="007D1A2E">
            <w:pPr>
              <w:jc w:val="center"/>
              <w:rPr>
                <w:rFonts w:ascii="Calibri" w:eastAsia="Calibri" w:hAnsi="Calibri" w:cs="Calibri"/>
                <w:bCs/>
              </w:rPr>
            </w:pPr>
            <w:r>
              <w:rPr>
                <w:rFonts w:cstheme="minorHAnsi"/>
                <w:noProof/>
                <w:lang w:val="es-PR"/>
              </w:rPr>
              <w:t>35.00%</w:t>
            </w:r>
          </w:p>
        </w:tc>
        <w:tc>
          <w:tcPr>
            <w:tcW w:w="1145" w:type="dxa"/>
            <w:vAlign w:val="center"/>
          </w:tcPr>
          <w:p w14:paraId="14B3202A" w14:textId="77777777" w:rsidR="007D1A2E" w:rsidRDefault="007D1A2E" w:rsidP="007D1A2E">
            <w:pPr>
              <w:jc w:val="center"/>
              <w:rPr>
                <w:rFonts w:ascii="Calibri" w:eastAsia="Calibri" w:hAnsi="Calibri" w:cs="Calibri"/>
                <w:bCs/>
              </w:rPr>
            </w:pPr>
            <w:r>
              <w:rPr>
                <w:rFonts w:cstheme="minorHAnsi"/>
                <w:noProof/>
                <w:lang w:val="es-PR"/>
              </w:rPr>
              <w:t>41.00%</w:t>
            </w:r>
          </w:p>
        </w:tc>
        <w:tc>
          <w:tcPr>
            <w:tcW w:w="1146" w:type="dxa"/>
          </w:tcPr>
          <w:p w14:paraId="36E5B9B5" w14:textId="77777777" w:rsidR="007D1A2E" w:rsidRDefault="007D1A2E" w:rsidP="007D1A2E">
            <w:pPr>
              <w:jc w:val="center"/>
              <w:rPr>
                <w:rFonts w:ascii="Calibri" w:eastAsia="Calibri" w:hAnsi="Calibri" w:cs="Calibri"/>
                <w:bCs/>
              </w:rPr>
            </w:pPr>
            <w:r>
              <w:rPr>
                <w:rFonts w:ascii="Calibri" w:eastAsia="Calibri" w:hAnsi="Calibri" w:cs="Calibri"/>
                <w:lang w:val="es-PR"/>
              </w:rPr>
              <w:t>41.00%</w:t>
            </w:r>
          </w:p>
        </w:tc>
      </w:tr>
      <w:tr w:rsidR="007D1A2E" w14:paraId="4A3C11DB" w14:textId="77777777" w:rsidTr="00DB4B7E">
        <w:trPr>
          <w:jc w:val="center"/>
        </w:trPr>
        <w:tc>
          <w:tcPr>
            <w:tcW w:w="3055" w:type="dxa"/>
          </w:tcPr>
          <w:p w14:paraId="042186AE" w14:textId="77777777" w:rsidR="007D1A2E" w:rsidRDefault="007D1A2E" w:rsidP="007D1A2E">
            <w:pPr>
              <w:rPr>
                <w:rFonts w:ascii="Calibri" w:eastAsia="Calibri" w:hAnsi="Calibri" w:cs="Calibri"/>
                <w:bCs/>
              </w:rPr>
            </w:pPr>
            <w:r>
              <w:rPr>
                <w:rFonts w:ascii="Calibri" w:hAnsi="Calibri"/>
                <w:lang w:val="es-PR"/>
              </w:rPr>
              <w:t xml:space="preserve">Objetivo de desempeño matemático </w:t>
            </w:r>
            <w:r>
              <w:rPr>
                <w:noProof/>
                <w:lang w:val="es-PR"/>
              </w:rPr>
              <w:t>≥</w:t>
            </w:r>
          </w:p>
        </w:tc>
        <w:tc>
          <w:tcPr>
            <w:tcW w:w="1145" w:type="dxa"/>
            <w:vAlign w:val="bottom"/>
          </w:tcPr>
          <w:p w14:paraId="153878F6"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40.00%</w:t>
            </w:r>
          </w:p>
        </w:tc>
        <w:tc>
          <w:tcPr>
            <w:tcW w:w="1145" w:type="dxa"/>
            <w:vAlign w:val="bottom"/>
          </w:tcPr>
          <w:p w14:paraId="328539BC"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40.00%</w:t>
            </w:r>
          </w:p>
        </w:tc>
        <w:tc>
          <w:tcPr>
            <w:tcW w:w="1145" w:type="dxa"/>
            <w:vAlign w:val="bottom"/>
          </w:tcPr>
          <w:p w14:paraId="3C04BCFE"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25.00%</w:t>
            </w:r>
          </w:p>
        </w:tc>
        <w:tc>
          <w:tcPr>
            <w:tcW w:w="1145" w:type="dxa"/>
            <w:vAlign w:val="bottom"/>
          </w:tcPr>
          <w:p w14:paraId="1CD32435"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32.00%</w:t>
            </w:r>
          </w:p>
        </w:tc>
        <w:tc>
          <w:tcPr>
            <w:tcW w:w="1145" w:type="dxa"/>
            <w:vAlign w:val="bottom"/>
          </w:tcPr>
          <w:p w14:paraId="6B20C71D"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39.00%</w:t>
            </w:r>
          </w:p>
        </w:tc>
        <w:tc>
          <w:tcPr>
            <w:tcW w:w="1146" w:type="dxa"/>
          </w:tcPr>
          <w:p w14:paraId="638396C6" w14:textId="77777777" w:rsidR="007D1A2E" w:rsidRDefault="007D1A2E" w:rsidP="007D1A2E">
            <w:pPr>
              <w:jc w:val="center"/>
              <w:rPr>
                <w:rFonts w:ascii="Calibri" w:eastAsia="Calibri" w:hAnsi="Calibri" w:cs="Calibri"/>
                <w:bCs/>
              </w:rPr>
            </w:pPr>
            <w:r>
              <w:rPr>
                <w:rFonts w:ascii="Calibri" w:eastAsia="Calibri" w:hAnsi="Calibri" w:cs="Calibri"/>
                <w:lang w:val="es-PR"/>
              </w:rPr>
              <w:t>39.00%</w:t>
            </w:r>
          </w:p>
        </w:tc>
      </w:tr>
    </w:tbl>
    <w:p w14:paraId="0E31C2C0" w14:textId="367E101E" w:rsidR="00870A3E" w:rsidRPr="00843E6D" w:rsidRDefault="001B32CD" w:rsidP="00EB483D">
      <w:pPr>
        <w:spacing w:before="120" w:after="0"/>
        <w:jc w:val="center"/>
        <w:rPr>
          <w:rFonts w:ascii="Calibri" w:eastAsia="Calibri" w:hAnsi="Calibri" w:cs="Calibri"/>
          <w:b/>
          <w:bCs/>
          <w:color w:val="1B75BC"/>
          <w:sz w:val="24"/>
          <w:szCs w:val="24"/>
          <w:lang w:val="es-MX"/>
        </w:rPr>
      </w:pPr>
      <w:r>
        <w:rPr>
          <w:rFonts w:ascii="Calibri" w:eastAsia="Calibri" w:hAnsi="Calibri" w:cs="Calibri"/>
          <w:b/>
          <w:bCs/>
          <w:color w:val="1B75BC"/>
          <w:sz w:val="24"/>
          <w:szCs w:val="24"/>
          <w:lang w:val="es-PR"/>
        </w:rPr>
        <w:t>Resultados históricos para los años fiscales 2020-25 Indicador B3B. Tasa de competencia para niños con IEPs en comparación con los estándares de rendimiento académico del nivel de grado.</w:t>
      </w:r>
    </w:p>
    <w:p w14:paraId="5BA99BB7" w14:textId="7B12A575" w:rsidR="007A4630" w:rsidRDefault="00C2311E" w:rsidP="00C44FFD">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noProof/>
          <w:color w:val="1B75BC"/>
          <w:sz w:val="24"/>
          <w:szCs w:val="24"/>
        </w:rPr>
        <w:lastRenderedPageBreak/>
        <w:drawing>
          <wp:inline distT="0" distB="0" distL="0" distR="0" wp14:anchorId="7EE646BB" wp14:editId="0A2920A4">
            <wp:extent cx="3200400" cy="2651760"/>
            <wp:effectExtent l="0" t="0" r="0" b="15240"/>
            <wp:docPr id="15" name="Chart 15" title="Evaluación de lectura (OSAS) - Tendencia de 5 año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Calibri" w:eastAsia="Calibri" w:hAnsi="Calibri" w:cs="Calibri"/>
          <w:b/>
          <w:bCs/>
          <w:noProof/>
          <w:color w:val="1B75BC"/>
          <w:sz w:val="24"/>
          <w:szCs w:val="24"/>
        </w:rPr>
        <w:drawing>
          <wp:inline distT="0" distB="0" distL="0" distR="0" wp14:anchorId="6B313FDF" wp14:editId="00C2E6B7">
            <wp:extent cx="3200400" cy="2651760"/>
            <wp:effectExtent l="0" t="0" r="0" b="15240"/>
            <wp:docPr id="16" name="Chart 16" title="Evaluación de matemáticas (OSAS)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Calibri" w:eastAsia="Calibri" w:hAnsi="Calibri" w:cs="Calibri"/>
          <w:b/>
          <w:bCs/>
          <w:color w:val="1B75BC"/>
          <w:sz w:val="24"/>
          <w:szCs w:val="24"/>
          <w:lang w:val="es-PR"/>
        </w:rPr>
        <w:br w:type="page"/>
      </w:r>
    </w:p>
    <w:p w14:paraId="15892F4F" w14:textId="77777777" w:rsidR="007D1A2E" w:rsidRPr="00843E6D" w:rsidRDefault="007D1A2E" w:rsidP="007D1A2E">
      <w:pPr>
        <w:spacing w:before="120" w:after="120" w:line="240" w:lineRule="auto"/>
        <w:rPr>
          <w:rFonts w:ascii="Calibri" w:eastAsia="Calibri" w:hAnsi="Calibri" w:cs="Calibri"/>
          <w:b/>
          <w:bCs/>
          <w:color w:val="408740"/>
          <w:sz w:val="24"/>
          <w:szCs w:val="24"/>
          <w:lang w:val="es-MX"/>
        </w:rPr>
      </w:pPr>
      <w:r>
        <w:rPr>
          <w:rFonts w:ascii="Calibri" w:eastAsia="Calibri" w:hAnsi="Calibri" w:cs="Calibri"/>
          <w:b/>
          <w:bCs/>
          <w:color w:val="408740"/>
          <w:sz w:val="24"/>
          <w:szCs w:val="24"/>
          <w:lang w:val="es-PR"/>
        </w:rPr>
        <w:lastRenderedPageBreak/>
        <w:t>Objetivos históricos de desempeño (indicadores B3B y B3C de los años fiscales 2014-19)</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5869CB42" w14:textId="77777777" w:rsidTr="009F0234">
        <w:trPr>
          <w:tblHeader/>
          <w:jc w:val="center"/>
        </w:trPr>
        <w:tc>
          <w:tcPr>
            <w:tcW w:w="3055" w:type="dxa"/>
            <w:shd w:val="clear" w:color="auto" w:fill="D9D9D9" w:themeFill="background1" w:themeFillShade="D9"/>
          </w:tcPr>
          <w:p w14:paraId="4AE8B274" w14:textId="77777777" w:rsidR="007D1A2E" w:rsidRPr="000510B9" w:rsidRDefault="007D1A2E" w:rsidP="007D1A2E">
            <w:pPr>
              <w:jc w:val="right"/>
              <w:rPr>
                <w:rFonts w:ascii="Calibri" w:eastAsia="Calibri" w:hAnsi="Calibri" w:cs="Calibri"/>
                <w:b/>
                <w:bCs/>
              </w:rPr>
            </w:pPr>
            <w:r>
              <w:rPr>
                <w:rFonts w:ascii="Calibri" w:eastAsia="Calibri" w:hAnsi="Calibri" w:cs="Calibri"/>
                <w:b/>
                <w:bCs/>
                <w:lang w:val="es-PR"/>
              </w:rPr>
              <w:t>Años fiscales</w:t>
            </w:r>
          </w:p>
        </w:tc>
        <w:tc>
          <w:tcPr>
            <w:tcW w:w="1145" w:type="dxa"/>
            <w:shd w:val="clear" w:color="auto" w:fill="D9D9D9" w:themeFill="background1" w:themeFillShade="D9"/>
          </w:tcPr>
          <w:p w14:paraId="5C12F44A"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2014</w:t>
            </w:r>
          </w:p>
        </w:tc>
        <w:tc>
          <w:tcPr>
            <w:tcW w:w="1145" w:type="dxa"/>
            <w:shd w:val="clear" w:color="auto" w:fill="D9D9D9" w:themeFill="background1" w:themeFillShade="D9"/>
          </w:tcPr>
          <w:p w14:paraId="5E32A727"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2015</w:t>
            </w:r>
          </w:p>
        </w:tc>
        <w:tc>
          <w:tcPr>
            <w:tcW w:w="1145" w:type="dxa"/>
            <w:shd w:val="clear" w:color="auto" w:fill="D9D9D9" w:themeFill="background1" w:themeFillShade="D9"/>
          </w:tcPr>
          <w:p w14:paraId="58436F10"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2016</w:t>
            </w:r>
          </w:p>
        </w:tc>
        <w:tc>
          <w:tcPr>
            <w:tcW w:w="1145" w:type="dxa"/>
            <w:shd w:val="clear" w:color="auto" w:fill="D9D9D9" w:themeFill="background1" w:themeFillShade="D9"/>
          </w:tcPr>
          <w:p w14:paraId="2E08A83B"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2017</w:t>
            </w:r>
          </w:p>
        </w:tc>
        <w:tc>
          <w:tcPr>
            <w:tcW w:w="1145" w:type="dxa"/>
            <w:shd w:val="clear" w:color="auto" w:fill="D9D9D9" w:themeFill="background1" w:themeFillShade="D9"/>
          </w:tcPr>
          <w:p w14:paraId="1D2ABD19"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2018</w:t>
            </w:r>
          </w:p>
        </w:tc>
        <w:tc>
          <w:tcPr>
            <w:tcW w:w="1146" w:type="dxa"/>
            <w:shd w:val="clear" w:color="auto" w:fill="D9D9D9" w:themeFill="background1" w:themeFillShade="D9"/>
          </w:tcPr>
          <w:p w14:paraId="0BA51D82" w14:textId="77777777" w:rsidR="007D1A2E" w:rsidRPr="000510B9" w:rsidRDefault="007D1A2E" w:rsidP="007D1A2E">
            <w:pPr>
              <w:jc w:val="center"/>
              <w:rPr>
                <w:rFonts w:ascii="Calibri" w:eastAsia="Calibri" w:hAnsi="Calibri" w:cs="Calibri"/>
                <w:b/>
                <w:bCs/>
              </w:rPr>
            </w:pPr>
            <w:r>
              <w:rPr>
                <w:rFonts w:ascii="Calibri" w:eastAsia="Calibri" w:hAnsi="Calibri" w:cs="Calibri"/>
                <w:b/>
                <w:bCs/>
                <w:lang w:val="es-PR"/>
              </w:rPr>
              <w:t>2019</w:t>
            </w:r>
          </w:p>
        </w:tc>
      </w:tr>
      <w:tr w:rsidR="007D1A2E" w14:paraId="4C9DFBAC" w14:textId="77777777" w:rsidTr="00DB4B7E">
        <w:trPr>
          <w:jc w:val="center"/>
        </w:trPr>
        <w:tc>
          <w:tcPr>
            <w:tcW w:w="3055" w:type="dxa"/>
          </w:tcPr>
          <w:p w14:paraId="6DA7844E" w14:textId="77777777" w:rsidR="007D1A2E" w:rsidRPr="00843E6D" w:rsidRDefault="007D1A2E" w:rsidP="007D1A2E">
            <w:pPr>
              <w:rPr>
                <w:rFonts w:ascii="Calibri" w:eastAsia="Calibri" w:hAnsi="Calibri" w:cs="Calibri"/>
                <w:bCs/>
                <w:lang w:val="es-MX"/>
              </w:rPr>
            </w:pPr>
            <w:r>
              <w:rPr>
                <w:rFonts w:ascii="Calibri" w:hAnsi="Calibri"/>
                <w:lang w:val="es-PR"/>
              </w:rPr>
              <w:t xml:space="preserve">Objetivo de desempeño de lectura </w:t>
            </w:r>
            <w:r>
              <w:rPr>
                <w:noProof/>
                <w:lang w:val="es-PR"/>
              </w:rPr>
              <w:t>≥</w:t>
            </w:r>
          </w:p>
        </w:tc>
        <w:tc>
          <w:tcPr>
            <w:tcW w:w="1145" w:type="dxa"/>
            <w:vAlign w:val="center"/>
          </w:tcPr>
          <w:p w14:paraId="4E8BA2AA" w14:textId="77777777" w:rsidR="007D1A2E" w:rsidRDefault="007D1A2E" w:rsidP="007D1A2E">
            <w:pPr>
              <w:jc w:val="center"/>
              <w:rPr>
                <w:rFonts w:ascii="Calibri" w:eastAsia="Calibri" w:hAnsi="Calibri" w:cs="Calibri"/>
                <w:bCs/>
              </w:rPr>
            </w:pPr>
            <w:r>
              <w:rPr>
                <w:rFonts w:cstheme="minorHAnsi"/>
                <w:noProof/>
                <w:lang w:val="es-PR"/>
              </w:rPr>
              <w:t>54.50%</w:t>
            </w:r>
          </w:p>
        </w:tc>
        <w:tc>
          <w:tcPr>
            <w:tcW w:w="1145" w:type="dxa"/>
            <w:vAlign w:val="center"/>
          </w:tcPr>
          <w:p w14:paraId="5DEC3730" w14:textId="77777777" w:rsidR="007D1A2E" w:rsidRDefault="007D1A2E" w:rsidP="007D1A2E">
            <w:pPr>
              <w:jc w:val="center"/>
              <w:rPr>
                <w:rFonts w:ascii="Calibri" w:eastAsia="Calibri" w:hAnsi="Calibri" w:cs="Calibri"/>
                <w:bCs/>
              </w:rPr>
            </w:pPr>
            <w:r>
              <w:rPr>
                <w:rFonts w:cstheme="minorHAnsi"/>
                <w:noProof/>
                <w:lang w:val="es-PR"/>
              </w:rPr>
              <w:t>54.50%</w:t>
            </w:r>
          </w:p>
        </w:tc>
        <w:tc>
          <w:tcPr>
            <w:tcW w:w="1145" w:type="dxa"/>
            <w:vAlign w:val="center"/>
          </w:tcPr>
          <w:p w14:paraId="4A0E07B3" w14:textId="77777777" w:rsidR="007D1A2E" w:rsidRDefault="007D1A2E" w:rsidP="007D1A2E">
            <w:pPr>
              <w:jc w:val="center"/>
              <w:rPr>
                <w:rFonts w:ascii="Calibri" w:eastAsia="Calibri" w:hAnsi="Calibri" w:cs="Calibri"/>
                <w:bCs/>
              </w:rPr>
            </w:pPr>
            <w:r>
              <w:rPr>
                <w:rFonts w:cstheme="minorHAnsi"/>
                <w:noProof/>
                <w:lang w:val="es-PR"/>
              </w:rPr>
              <w:t>28.00%</w:t>
            </w:r>
          </w:p>
        </w:tc>
        <w:tc>
          <w:tcPr>
            <w:tcW w:w="1145" w:type="dxa"/>
            <w:vAlign w:val="center"/>
          </w:tcPr>
          <w:p w14:paraId="174A4103" w14:textId="77777777" w:rsidR="007D1A2E" w:rsidRDefault="007D1A2E" w:rsidP="007D1A2E">
            <w:pPr>
              <w:jc w:val="center"/>
              <w:rPr>
                <w:rFonts w:ascii="Calibri" w:eastAsia="Calibri" w:hAnsi="Calibri" w:cs="Calibri"/>
                <w:bCs/>
              </w:rPr>
            </w:pPr>
            <w:r>
              <w:rPr>
                <w:rFonts w:cstheme="minorHAnsi"/>
                <w:noProof/>
                <w:lang w:val="es-PR"/>
              </w:rPr>
              <w:t>35.00%</w:t>
            </w:r>
          </w:p>
        </w:tc>
        <w:tc>
          <w:tcPr>
            <w:tcW w:w="1145" w:type="dxa"/>
            <w:vAlign w:val="center"/>
          </w:tcPr>
          <w:p w14:paraId="16ACC18C" w14:textId="77777777" w:rsidR="007D1A2E" w:rsidRDefault="007D1A2E" w:rsidP="007D1A2E">
            <w:pPr>
              <w:jc w:val="center"/>
              <w:rPr>
                <w:rFonts w:ascii="Calibri" w:eastAsia="Calibri" w:hAnsi="Calibri" w:cs="Calibri"/>
                <w:bCs/>
              </w:rPr>
            </w:pPr>
            <w:r>
              <w:rPr>
                <w:rFonts w:cstheme="minorHAnsi"/>
                <w:noProof/>
                <w:lang w:val="es-PR"/>
              </w:rPr>
              <w:t>41.00%</w:t>
            </w:r>
          </w:p>
        </w:tc>
        <w:tc>
          <w:tcPr>
            <w:tcW w:w="1146" w:type="dxa"/>
          </w:tcPr>
          <w:p w14:paraId="7C89C6D6" w14:textId="77777777" w:rsidR="007D1A2E" w:rsidRDefault="007D1A2E" w:rsidP="007D1A2E">
            <w:pPr>
              <w:jc w:val="center"/>
              <w:rPr>
                <w:rFonts w:ascii="Calibri" w:eastAsia="Calibri" w:hAnsi="Calibri" w:cs="Calibri"/>
                <w:bCs/>
              </w:rPr>
            </w:pPr>
            <w:r>
              <w:rPr>
                <w:rFonts w:ascii="Calibri" w:eastAsia="Calibri" w:hAnsi="Calibri" w:cs="Calibri"/>
                <w:lang w:val="es-PR"/>
              </w:rPr>
              <w:t>41.00%</w:t>
            </w:r>
          </w:p>
        </w:tc>
      </w:tr>
      <w:tr w:rsidR="007D1A2E" w14:paraId="4E3584E2" w14:textId="77777777" w:rsidTr="00DB4B7E">
        <w:trPr>
          <w:jc w:val="center"/>
        </w:trPr>
        <w:tc>
          <w:tcPr>
            <w:tcW w:w="3055" w:type="dxa"/>
          </w:tcPr>
          <w:p w14:paraId="63CCE01B" w14:textId="77777777" w:rsidR="007D1A2E" w:rsidRDefault="007D1A2E" w:rsidP="007D1A2E">
            <w:pPr>
              <w:rPr>
                <w:rFonts w:ascii="Calibri" w:eastAsia="Calibri" w:hAnsi="Calibri" w:cs="Calibri"/>
                <w:bCs/>
              </w:rPr>
            </w:pPr>
            <w:r>
              <w:rPr>
                <w:rFonts w:ascii="Calibri" w:hAnsi="Calibri"/>
                <w:lang w:val="es-PR"/>
              </w:rPr>
              <w:t xml:space="preserve">Objetivo de desempeño matemático </w:t>
            </w:r>
            <w:r>
              <w:rPr>
                <w:noProof/>
                <w:lang w:val="es-PR"/>
              </w:rPr>
              <w:t>≥</w:t>
            </w:r>
          </w:p>
        </w:tc>
        <w:tc>
          <w:tcPr>
            <w:tcW w:w="1145" w:type="dxa"/>
            <w:vAlign w:val="bottom"/>
          </w:tcPr>
          <w:p w14:paraId="45BE57DB"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40.00%</w:t>
            </w:r>
          </w:p>
        </w:tc>
        <w:tc>
          <w:tcPr>
            <w:tcW w:w="1145" w:type="dxa"/>
            <w:vAlign w:val="bottom"/>
          </w:tcPr>
          <w:p w14:paraId="323D438D"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40.00%</w:t>
            </w:r>
          </w:p>
        </w:tc>
        <w:tc>
          <w:tcPr>
            <w:tcW w:w="1145" w:type="dxa"/>
            <w:vAlign w:val="bottom"/>
          </w:tcPr>
          <w:p w14:paraId="73554DA3"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25.00%</w:t>
            </w:r>
          </w:p>
        </w:tc>
        <w:tc>
          <w:tcPr>
            <w:tcW w:w="1145" w:type="dxa"/>
            <w:vAlign w:val="bottom"/>
          </w:tcPr>
          <w:p w14:paraId="2A90691E"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32.00%</w:t>
            </w:r>
          </w:p>
        </w:tc>
        <w:tc>
          <w:tcPr>
            <w:tcW w:w="1145" w:type="dxa"/>
            <w:vAlign w:val="bottom"/>
          </w:tcPr>
          <w:p w14:paraId="011D63F7" w14:textId="77777777" w:rsidR="007D1A2E" w:rsidRDefault="007D1A2E" w:rsidP="007D1A2E">
            <w:pPr>
              <w:jc w:val="center"/>
              <w:rPr>
                <w:rFonts w:ascii="Calibri" w:eastAsia="Calibri" w:hAnsi="Calibri" w:cs="Calibri"/>
                <w:bCs/>
              </w:rPr>
            </w:pPr>
            <w:r>
              <w:rPr>
                <w:rFonts w:eastAsia="Arial" w:cstheme="minorHAnsi"/>
                <w:color w:val="000000" w:themeColor="text1"/>
                <w:lang w:val="es-PR"/>
              </w:rPr>
              <w:t>39.00%</w:t>
            </w:r>
          </w:p>
        </w:tc>
        <w:tc>
          <w:tcPr>
            <w:tcW w:w="1146" w:type="dxa"/>
          </w:tcPr>
          <w:p w14:paraId="5F90B9D2" w14:textId="77777777" w:rsidR="007D1A2E" w:rsidRDefault="007D1A2E" w:rsidP="007D1A2E">
            <w:pPr>
              <w:jc w:val="center"/>
              <w:rPr>
                <w:rFonts w:ascii="Calibri" w:eastAsia="Calibri" w:hAnsi="Calibri" w:cs="Calibri"/>
                <w:bCs/>
              </w:rPr>
            </w:pPr>
            <w:r>
              <w:rPr>
                <w:rFonts w:ascii="Calibri" w:eastAsia="Calibri" w:hAnsi="Calibri" w:cs="Calibri"/>
                <w:lang w:val="es-PR"/>
              </w:rPr>
              <w:t>39.00%</w:t>
            </w:r>
          </w:p>
        </w:tc>
      </w:tr>
    </w:tbl>
    <w:p w14:paraId="196710B6" w14:textId="4AE9ACF7" w:rsidR="0061093E" w:rsidRPr="00843E6D" w:rsidRDefault="001B32CD" w:rsidP="00175D5F">
      <w:pPr>
        <w:spacing w:before="120" w:after="0" w:line="240" w:lineRule="auto"/>
        <w:jc w:val="center"/>
        <w:rPr>
          <w:rFonts w:ascii="Calibri" w:eastAsia="Calibri" w:hAnsi="Calibri" w:cs="Calibri"/>
          <w:b/>
          <w:bCs/>
          <w:color w:val="1B75BC"/>
          <w:sz w:val="24"/>
          <w:szCs w:val="24"/>
          <w:lang w:val="es-MX"/>
        </w:rPr>
      </w:pPr>
      <w:r>
        <w:rPr>
          <w:rFonts w:ascii="Calibri" w:eastAsia="Calibri" w:hAnsi="Calibri" w:cs="Calibri"/>
          <w:b/>
          <w:bCs/>
          <w:color w:val="1B75BC"/>
          <w:sz w:val="24"/>
          <w:szCs w:val="24"/>
          <w:lang w:val="es-PR"/>
        </w:rPr>
        <w:t xml:space="preserve">Resultados históricos para los años fiscales 2020-25 Indicador B3C. </w:t>
      </w:r>
      <w:r>
        <w:rPr>
          <w:rFonts w:ascii="Calibri" w:eastAsia="Calibri" w:hAnsi="Calibri" w:cs="Calibri"/>
          <w:b/>
          <w:bCs/>
          <w:color w:val="1B75BC"/>
          <w:sz w:val="24"/>
          <w:lang w:val="es-PR"/>
        </w:rPr>
        <w:t>Tasa de competencia para niños con IEPs en comparación con estándares de rendimiento académico alternativos.</w:t>
      </w:r>
    </w:p>
    <w:p w14:paraId="62D01AB9" w14:textId="0F81B3B3" w:rsidR="001D3600" w:rsidRDefault="0077149D" w:rsidP="008842F7">
      <w:pPr>
        <w:spacing w:before="120" w:after="0" w:line="240" w:lineRule="auto"/>
        <w:jc w:val="center"/>
        <w:rPr>
          <w:rFonts w:ascii="Calibri" w:eastAsia="Calibri" w:hAnsi="Calibri" w:cs="Calibri"/>
          <w:b/>
          <w:bCs/>
          <w:color w:val="1B75BC"/>
          <w:sz w:val="24"/>
          <w:szCs w:val="24"/>
        </w:rPr>
      </w:pPr>
      <w:r>
        <w:rPr>
          <w:b/>
          <w:bCs/>
          <w:noProof/>
          <w:color w:val="1B75BC"/>
          <w:sz w:val="24"/>
          <w:szCs w:val="24"/>
        </w:rPr>
        <w:drawing>
          <wp:inline distT="0" distB="0" distL="0" distR="0" wp14:anchorId="63867744" wp14:editId="1E4D4B2E">
            <wp:extent cx="3200400" cy="2651760"/>
            <wp:effectExtent l="0" t="0" r="0" b="15240"/>
            <wp:docPr id="17" name="Chart 17" title="Evaluación alternativa de lectura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es-PR"/>
        </w:rPr>
        <w:t xml:space="preserve"> </w:t>
      </w:r>
      <w:r>
        <w:rPr>
          <w:b/>
          <w:bCs/>
          <w:noProof/>
          <w:color w:val="1B75BC"/>
          <w:sz w:val="24"/>
          <w:szCs w:val="24"/>
        </w:rPr>
        <w:drawing>
          <wp:inline distT="0" distB="0" distL="0" distR="0" wp14:anchorId="1EE67023" wp14:editId="08B765A5">
            <wp:extent cx="3200400" cy="2651760"/>
            <wp:effectExtent l="0" t="0" r="0" b="15240"/>
            <wp:docPr id="18" name="Chart 18" title="Evaluación alternativa de matemáticas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FA2A80" w14:textId="3CFD028A" w:rsidR="000606D8" w:rsidRPr="00843E6D" w:rsidRDefault="001B32CD" w:rsidP="00175D5F">
      <w:pPr>
        <w:spacing w:before="120" w:after="0" w:line="240" w:lineRule="auto"/>
        <w:jc w:val="center"/>
        <w:rPr>
          <w:rFonts w:ascii="Calibri" w:eastAsia="Calibri" w:hAnsi="Calibri" w:cs="Calibri"/>
          <w:b/>
          <w:bCs/>
          <w:color w:val="1B75BC"/>
          <w:sz w:val="24"/>
          <w:szCs w:val="24"/>
          <w:lang w:val="es-MX"/>
        </w:rPr>
      </w:pPr>
      <w:r>
        <w:rPr>
          <w:rFonts w:ascii="Calibri" w:eastAsia="Calibri" w:hAnsi="Calibri" w:cs="Calibri"/>
          <w:b/>
          <w:bCs/>
          <w:color w:val="1B75BC"/>
          <w:sz w:val="24"/>
          <w:szCs w:val="24"/>
          <w:lang w:val="es-PR"/>
        </w:rPr>
        <w:t>Resultados históricos para los años fiscales 2020-25 Indicador B3D. Brecha en las tasas de competencia para los niños con IEPs y todos los estudiantes en comparación con los estándares de rendimiento académico del nivel de grado.</w:t>
      </w:r>
    </w:p>
    <w:p w14:paraId="378BEF8A" w14:textId="52C39743" w:rsidR="00E2687D" w:rsidRDefault="00E2687D" w:rsidP="008842F7">
      <w:pPr>
        <w:spacing w:before="120" w:after="0" w:line="240" w:lineRule="auto"/>
        <w:jc w:val="center"/>
        <w:rPr>
          <w:b/>
        </w:rPr>
      </w:pPr>
      <w:r>
        <w:rPr>
          <w:b/>
          <w:bCs/>
          <w:noProof/>
        </w:rPr>
        <w:drawing>
          <wp:inline distT="0" distB="0" distL="0" distR="0" wp14:anchorId="3E8559F6" wp14:editId="4CF8AA26">
            <wp:extent cx="3200400" cy="2651760"/>
            <wp:effectExtent l="0" t="0" r="0" b="15240"/>
            <wp:docPr id="19" name="Chart 19" title="Análisis de la brecha de lectura (OSAS)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es-PR"/>
        </w:rPr>
        <w:t xml:space="preserve"> </w:t>
      </w:r>
      <w:r>
        <w:rPr>
          <w:b/>
          <w:bCs/>
          <w:noProof/>
        </w:rPr>
        <w:drawing>
          <wp:inline distT="0" distB="0" distL="0" distR="0" wp14:anchorId="78817063" wp14:editId="6A05094D">
            <wp:extent cx="3200400" cy="2651760"/>
            <wp:effectExtent l="0" t="0" r="0" b="15240"/>
            <wp:docPr id="20" name="Chart 20" title="Análisis de brecha de matemáticas (OSAS) - Tendencia de 5 año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30C71" w14:textId="2871B094" w:rsidR="61ADF3D2" w:rsidRPr="00843E6D" w:rsidRDefault="61ADF3D2" w:rsidP="00175D5F">
      <w:pPr>
        <w:spacing w:before="120" w:after="0"/>
        <w:rPr>
          <w:rFonts w:ascii="Calibri" w:eastAsia="Calibri" w:hAnsi="Calibri" w:cs="Calibri"/>
          <w:color w:val="1B75BC"/>
          <w:sz w:val="32"/>
          <w:szCs w:val="32"/>
          <w:lang w:val="es-MX"/>
        </w:rPr>
      </w:pPr>
      <w:r>
        <w:rPr>
          <w:rFonts w:ascii="Calibri" w:eastAsia="Calibri" w:hAnsi="Calibri" w:cs="Calibri"/>
          <w:b/>
          <w:bCs/>
          <w:color w:val="1B75BC"/>
          <w:sz w:val="32"/>
          <w:szCs w:val="32"/>
          <w:lang w:val="es-PR"/>
        </w:rPr>
        <w:t>¿Cuáles son los nuevos objetivos?</w:t>
      </w:r>
    </w:p>
    <w:p w14:paraId="2836C954" w14:textId="789A531A" w:rsidR="61ADF3D2" w:rsidRPr="006E77C6" w:rsidRDefault="61ADF3D2" w:rsidP="00655078">
      <w:pPr>
        <w:spacing w:after="0" w:line="240" w:lineRule="auto"/>
        <w:rPr>
          <w:rFonts w:ascii="Calibri" w:eastAsia="Calibri" w:hAnsi="Calibri" w:cs="Calibri"/>
          <w:color w:val="000000" w:themeColor="text1"/>
        </w:rPr>
      </w:pPr>
      <w:r>
        <w:rPr>
          <w:rFonts w:ascii="Calibri" w:eastAsia="Calibri" w:hAnsi="Calibri" w:cs="Calibri"/>
          <w:color w:val="000000" w:themeColor="text1"/>
          <w:lang w:val="es-PR"/>
        </w:rPr>
        <w:t>El ODE no establecerá nuevos objetivos hasta que tengamos noticias de nuestros socios. Hay varias formas de establecer nuevos objetivos. Podría ser un aumento porcentual, comenzar con el fin deseado en mente o examinar las tendencias a lo largo del tiempo y hacer predicciones basadas en las tendencias. Alguna información útil sobre cómo establecer objetivos:</w:t>
      </w:r>
    </w:p>
    <w:p w14:paraId="7A2BF449" w14:textId="411F4581" w:rsidR="61ADF3D2" w:rsidRPr="006E77C6" w:rsidRDefault="61ADF3D2" w:rsidP="006E77C6">
      <w:pPr>
        <w:pStyle w:val="ListParagraph"/>
        <w:numPr>
          <w:ilvl w:val="0"/>
          <w:numId w:val="6"/>
        </w:numPr>
        <w:spacing w:line="240" w:lineRule="auto"/>
        <w:rPr>
          <w:rFonts w:eastAsiaTheme="minorEastAsia"/>
          <w:color w:val="000000" w:themeColor="text1"/>
        </w:rPr>
      </w:pPr>
      <w:r>
        <w:rPr>
          <w:rFonts w:ascii="Calibri" w:eastAsia="Calibri" w:hAnsi="Calibri" w:cs="Calibri"/>
          <w:color w:val="000000" w:themeColor="text1"/>
          <w:lang w:val="es-PR"/>
        </w:rPr>
        <w:lastRenderedPageBreak/>
        <w:t>Los objetivos están destinados a respaldar mejores resultados y consecuencias para los niños y las familias. Deberían estar al alcance pero aún mostrar crecimiento. </w:t>
      </w:r>
    </w:p>
    <w:p w14:paraId="3E6666D0" w14:textId="79777001" w:rsidR="776635DE" w:rsidRPr="00843E6D" w:rsidRDefault="61ADF3D2" w:rsidP="006E77C6">
      <w:pPr>
        <w:pStyle w:val="ListParagraph"/>
        <w:numPr>
          <w:ilvl w:val="0"/>
          <w:numId w:val="6"/>
        </w:numPr>
        <w:spacing w:line="240" w:lineRule="auto"/>
        <w:rPr>
          <w:rFonts w:eastAsiaTheme="minorEastAsia"/>
          <w:color w:val="000000" w:themeColor="text1"/>
          <w:lang w:val="es-MX"/>
        </w:rPr>
      </w:pPr>
      <w:r>
        <w:rPr>
          <w:rFonts w:ascii="Calibri" w:eastAsia="Calibri" w:hAnsi="Calibri" w:cs="Calibri"/>
          <w:color w:val="000000" w:themeColor="text1"/>
          <w:lang w:val="es-PR"/>
        </w:rPr>
        <w:t>El cambio lleva tiempo. Los objetivos se pueden crear con este entendimiento en mente. Por ejemplo, los objetivos pueden permanecer iguales durante varios años seguidos y luego mejorar ligeramente durante el año objetivo final (año fiscal 2025). Alternativamente, los objetivos podrían mostrar una ligera mejora cada año.</w:t>
      </w:r>
    </w:p>
    <w:p w14:paraId="50B7CAD3" w14:textId="385ED12D" w:rsidR="009D7060" w:rsidRPr="00843E6D" w:rsidRDefault="61ADF3D2" w:rsidP="00AD0B60">
      <w:pPr>
        <w:spacing w:line="240" w:lineRule="auto"/>
        <w:rPr>
          <w:rFonts w:ascii="Calibri" w:eastAsia="Calibri" w:hAnsi="Calibri" w:cs="Calibri"/>
          <w:b/>
          <w:bCs/>
          <w:color w:val="408740"/>
          <w:sz w:val="24"/>
          <w:szCs w:val="24"/>
          <w:lang w:val="es-MX"/>
        </w:rPr>
      </w:pPr>
      <w:r>
        <w:rPr>
          <w:rFonts w:ascii="Calibri" w:eastAsia="Calibri" w:hAnsi="Calibri" w:cs="Calibri"/>
          <w:b/>
          <w:bCs/>
          <w:color w:val="408740"/>
          <w:sz w:val="24"/>
          <w:szCs w:val="24"/>
          <w:lang w:val="es-PR"/>
        </w:rPr>
        <w:t>Ejemplo A</w:t>
      </w:r>
    </w:p>
    <w:p w14:paraId="2F62ACCC" w14:textId="33B5A766" w:rsidR="009D7060" w:rsidRPr="00843E6D" w:rsidRDefault="009D7060" w:rsidP="009D7060">
      <w:pPr>
        <w:spacing w:before="120" w:after="120" w:line="240" w:lineRule="auto"/>
        <w:rPr>
          <w:rFonts w:ascii="Calibri" w:eastAsia="Calibri" w:hAnsi="Calibri" w:cs="Calibri"/>
          <w:color w:val="000000" w:themeColor="text1"/>
          <w:lang w:val="es-MX"/>
        </w:rPr>
      </w:pPr>
      <w:r>
        <w:rPr>
          <w:rFonts w:ascii="Calibri" w:eastAsia="Calibri" w:hAnsi="Calibri" w:cs="Calibri"/>
          <w:color w:val="000000" w:themeColor="text1"/>
          <w:lang w:val="es-PR"/>
        </w:rPr>
        <w:t>Los objetivos del ejemplo A muestran una mejora gradual.</w:t>
      </w:r>
    </w:p>
    <w:p w14:paraId="0A3FE02D" w14:textId="34FB159B" w:rsidR="008B3C2D" w:rsidRPr="00843E6D" w:rsidRDefault="00C654F3" w:rsidP="00E03745">
      <w:pPr>
        <w:spacing w:before="120" w:after="0" w:line="240" w:lineRule="auto"/>
        <w:jc w:val="center"/>
        <w:rPr>
          <w:rFonts w:ascii="Calibri" w:eastAsia="Calibri" w:hAnsi="Calibri" w:cs="Calibri"/>
          <w:color w:val="1B75BC"/>
          <w:lang w:val="es-MX"/>
        </w:rPr>
      </w:pPr>
      <w:r>
        <w:rPr>
          <w:rFonts w:ascii="Calibri" w:eastAsia="Calibri" w:hAnsi="Calibri" w:cs="Calibri"/>
          <w:color w:val="1B75BC"/>
          <w:lang w:val="es-PR"/>
        </w:rPr>
        <w:t>3A. Tasa de participación de niños con IEPs.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796009" w:rsidRPr="00C81DC2" w14:paraId="5528163A" w14:textId="77777777" w:rsidTr="27375788">
        <w:trPr>
          <w:tblHeader/>
          <w:jc w:val="center"/>
        </w:trPr>
        <w:tc>
          <w:tcPr>
            <w:tcW w:w="4765" w:type="dxa"/>
            <w:gridSpan w:val="4"/>
            <w:shd w:val="clear" w:color="auto" w:fill="D9D9D9" w:themeFill="background1" w:themeFillShade="D9"/>
            <w:vAlign w:val="center"/>
          </w:tcPr>
          <w:p w14:paraId="47EA2833" w14:textId="77978D5F" w:rsidR="00796009" w:rsidRPr="00C81DC2" w:rsidRDefault="00796009"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Lectura</w:t>
            </w:r>
          </w:p>
        </w:tc>
        <w:tc>
          <w:tcPr>
            <w:tcW w:w="360" w:type="dxa"/>
            <w:tcBorders>
              <w:top w:val="nil"/>
              <w:bottom w:val="nil"/>
            </w:tcBorders>
            <w:shd w:val="clear" w:color="auto" w:fill="auto"/>
            <w:vAlign w:val="center"/>
          </w:tcPr>
          <w:p w14:paraId="7D150B02" w14:textId="77777777" w:rsidR="00796009" w:rsidRPr="00C81DC2" w:rsidRDefault="00796009" w:rsidP="00796009">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9C27C52" w14:textId="7AD55E97" w:rsidR="00796009" w:rsidRPr="00C81DC2" w:rsidRDefault="00796009"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8B3C2D" w:rsidRPr="00C81DC2" w14:paraId="70194179" w14:textId="77777777" w:rsidTr="27375788">
        <w:trPr>
          <w:tblHeader/>
          <w:jc w:val="center"/>
        </w:trPr>
        <w:tc>
          <w:tcPr>
            <w:tcW w:w="1191" w:type="dxa"/>
            <w:vAlign w:val="center"/>
          </w:tcPr>
          <w:p w14:paraId="1D407D15" w14:textId="77777777" w:rsidR="00F440F2" w:rsidRPr="00C81DC2" w:rsidRDefault="00F440F2" w:rsidP="00796009">
            <w:pPr>
              <w:jc w:val="center"/>
              <w:rPr>
                <w:rFonts w:ascii="Calibri" w:eastAsia="Calibri" w:hAnsi="Calibri" w:cs="Calibri"/>
                <w:b/>
                <w:color w:val="000000" w:themeColor="text1"/>
              </w:rPr>
            </w:pPr>
          </w:p>
          <w:p w14:paraId="11038F71" w14:textId="53EBEF19" w:rsidR="008B3C2D" w:rsidRPr="00C81DC2" w:rsidRDefault="008B3C2D"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vAlign w:val="center"/>
          </w:tcPr>
          <w:p w14:paraId="1BF8DB82" w14:textId="77777777" w:rsidR="008B3C2D" w:rsidRPr="00C81DC2" w:rsidRDefault="008B3C2D"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50A29753" w14:textId="3509D5C1" w:rsidR="00F440F2" w:rsidRPr="00C81DC2" w:rsidRDefault="00F440F2" w:rsidP="00796009">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vAlign w:val="center"/>
          </w:tcPr>
          <w:p w14:paraId="7F1F2A1A" w14:textId="77777777" w:rsidR="008B3C2D" w:rsidRPr="00C81DC2" w:rsidRDefault="008B3C2D"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08942A9D" w14:textId="699F2134" w:rsidR="00F440F2" w:rsidRPr="00C81DC2" w:rsidRDefault="00F440F2" w:rsidP="00796009">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vAlign w:val="center"/>
          </w:tcPr>
          <w:p w14:paraId="5A96AD84" w14:textId="0F555FAF" w:rsidR="32DE2627" w:rsidRDefault="32DE2627" w:rsidP="27375788">
            <w:pPr>
              <w:spacing w:line="259" w:lineRule="auto"/>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37338C3F" w14:textId="05B82A4D" w:rsidR="008B3C2D" w:rsidRPr="00C81DC2" w:rsidRDefault="00F440F2" w:rsidP="00796009">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4F98241A" w14:textId="77777777" w:rsidR="008B3C2D" w:rsidRPr="00C81DC2" w:rsidRDefault="008B3C2D" w:rsidP="00796009">
            <w:pPr>
              <w:jc w:val="center"/>
              <w:rPr>
                <w:rFonts w:ascii="Calibri" w:eastAsia="Calibri" w:hAnsi="Calibri" w:cs="Calibri"/>
                <w:b/>
                <w:color w:val="000000" w:themeColor="text1"/>
              </w:rPr>
            </w:pPr>
          </w:p>
        </w:tc>
        <w:tc>
          <w:tcPr>
            <w:tcW w:w="1200" w:type="dxa"/>
            <w:vAlign w:val="center"/>
          </w:tcPr>
          <w:p w14:paraId="23273E22" w14:textId="77777777" w:rsidR="00F440F2" w:rsidRPr="00C81DC2" w:rsidRDefault="00F440F2" w:rsidP="00796009">
            <w:pPr>
              <w:jc w:val="center"/>
              <w:rPr>
                <w:rFonts w:ascii="Calibri" w:eastAsia="Calibri" w:hAnsi="Calibri" w:cs="Calibri"/>
                <w:b/>
                <w:color w:val="000000" w:themeColor="text1"/>
              </w:rPr>
            </w:pPr>
          </w:p>
          <w:p w14:paraId="1AADE3C5" w14:textId="4E0B50CA" w:rsidR="008B3C2D" w:rsidRPr="00C81DC2" w:rsidRDefault="00796009"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vAlign w:val="center"/>
          </w:tcPr>
          <w:p w14:paraId="23886E3D" w14:textId="77777777" w:rsidR="008B3C2D" w:rsidRPr="00C81DC2" w:rsidRDefault="00796009"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1C07CCBE" w14:textId="7937D3A7" w:rsidR="00F440F2" w:rsidRPr="00C81DC2" w:rsidRDefault="00F440F2" w:rsidP="00796009">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vAlign w:val="center"/>
          </w:tcPr>
          <w:p w14:paraId="7D3DF7F1" w14:textId="77777777" w:rsidR="008B3C2D" w:rsidRPr="00C81DC2" w:rsidRDefault="00796009" w:rsidP="00796009">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72465622" w14:textId="4D5DE065" w:rsidR="00F440F2" w:rsidRPr="00C81DC2" w:rsidRDefault="00F440F2" w:rsidP="00796009">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vAlign w:val="center"/>
          </w:tcPr>
          <w:p w14:paraId="51486B8C" w14:textId="4FDBEAE2" w:rsidR="693DAFBA" w:rsidRDefault="693DAFBA"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0F6350A3" w14:textId="1C1A9DF2" w:rsidR="00F440F2" w:rsidRPr="00C81DC2" w:rsidRDefault="00F440F2" w:rsidP="00796009">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796009" w:rsidRPr="00C81DC2" w14:paraId="2DEFF368" w14:textId="77777777" w:rsidTr="27375788">
        <w:trPr>
          <w:tblHeader/>
          <w:jc w:val="center"/>
        </w:trPr>
        <w:tc>
          <w:tcPr>
            <w:tcW w:w="1191" w:type="dxa"/>
            <w:vAlign w:val="center"/>
          </w:tcPr>
          <w:p w14:paraId="13F1AB02" w14:textId="63287C5C"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Pr>
          <w:p w14:paraId="393A1C81" w14:textId="35C4F814"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05646439" w14:textId="606DDBAC"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77658CA3" w14:textId="71914F77"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0DD1305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2D376ADE" w14:textId="180A65E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Pr>
          <w:p w14:paraId="420B9F83" w14:textId="57141E85"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52F34EC3" w14:textId="39E3A65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5B217770" w14:textId="6D7213A7"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796009" w:rsidRPr="00C81DC2" w14:paraId="26522235" w14:textId="77777777" w:rsidTr="27375788">
        <w:trPr>
          <w:tblHeader/>
          <w:jc w:val="center"/>
        </w:trPr>
        <w:tc>
          <w:tcPr>
            <w:tcW w:w="1191" w:type="dxa"/>
            <w:vAlign w:val="center"/>
          </w:tcPr>
          <w:p w14:paraId="6959AFF3" w14:textId="4E7F613C"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Pr>
          <w:p w14:paraId="30BFEEF2" w14:textId="6EA27D57"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4E3E8272" w14:textId="6AAF6F35"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4F1F22A9" w14:textId="674A4727"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78817FAA"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1B0B8789" w14:textId="61F4EECA"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Pr>
          <w:p w14:paraId="245B401A" w14:textId="4C68CDA7"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5BB6FB29" w14:textId="6BA64D5E"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15CE4C4F" w14:textId="65F2F6D9"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796009" w:rsidRPr="00C81DC2" w14:paraId="46A83CF8" w14:textId="77777777" w:rsidTr="27375788">
        <w:trPr>
          <w:tblHeader/>
          <w:jc w:val="center"/>
        </w:trPr>
        <w:tc>
          <w:tcPr>
            <w:tcW w:w="1191" w:type="dxa"/>
            <w:vAlign w:val="center"/>
          </w:tcPr>
          <w:p w14:paraId="37F704E0" w14:textId="43196B29"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Pr>
          <w:p w14:paraId="1A82D301" w14:textId="27988986"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27E587BC" w14:textId="21E091CE"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2B94FDE2" w14:textId="3F46412F"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0DDC7EA0"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EF28A74" w14:textId="0C79B658"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Pr>
          <w:p w14:paraId="19B6652D" w14:textId="34F4CBA8"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05542B72" w14:textId="2E35CA4B"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09135B75" w14:textId="609E660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796009" w:rsidRPr="00C81DC2" w14:paraId="665C48A3" w14:textId="77777777" w:rsidTr="27375788">
        <w:trPr>
          <w:tblHeader/>
          <w:jc w:val="center"/>
        </w:trPr>
        <w:tc>
          <w:tcPr>
            <w:tcW w:w="1191" w:type="dxa"/>
            <w:vAlign w:val="center"/>
          </w:tcPr>
          <w:p w14:paraId="3F37C90A" w14:textId="4EBF675E"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Pr>
          <w:p w14:paraId="5A286165" w14:textId="7242BA99"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5A2D3495" w14:textId="04FD64D0"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1347309E" w14:textId="08114254"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2D20D3DF"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F6CEDDF" w14:textId="34550438"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Pr>
          <w:p w14:paraId="70EE785F" w14:textId="37BDF383"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078CD817" w14:textId="0D33CCEC"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414A9C55" w14:textId="17493588"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796009" w:rsidRPr="00C81DC2" w14:paraId="29E7C7CB" w14:textId="77777777" w:rsidTr="27375788">
        <w:trPr>
          <w:tblHeader/>
          <w:jc w:val="center"/>
        </w:trPr>
        <w:tc>
          <w:tcPr>
            <w:tcW w:w="1191" w:type="dxa"/>
            <w:vAlign w:val="center"/>
          </w:tcPr>
          <w:p w14:paraId="7D5B744C" w14:textId="04840624"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Pr>
          <w:p w14:paraId="388974B5" w14:textId="192A3DE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0C4F0937" w14:textId="0496636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4F214511" w14:textId="1870F42A"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4A637EF5"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660A586A" w14:textId="3C8F9F4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Pr>
          <w:p w14:paraId="35EECB6D" w14:textId="6E9753EE"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24FEE42C" w14:textId="3E7BD423"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61844213" w14:textId="2F86142A"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796009" w:rsidRPr="00C81DC2" w14:paraId="1FDA01FC" w14:textId="77777777" w:rsidTr="27375788">
        <w:trPr>
          <w:tblHeader/>
          <w:jc w:val="center"/>
        </w:trPr>
        <w:tc>
          <w:tcPr>
            <w:tcW w:w="1191" w:type="dxa"/>
            <w:vAlign w:val="center"/>
          </w:tcPr>
          <w:p w14:paraId="3BE87802" w14:textId="4526F1A1"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Pr>
          <w:p w14:paraId="6050C695" w14:textId="40539F23"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15DF2483" w14:textId="630CDE2D"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2C887C06" w14:textId="7FB443BA"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0B0AC22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36C63E8F" w14:textId="6CDF2755"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Pr>
          <w:p w14:paraId="6E5AD43B" w14:textId="45C053BE"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2D8CC4EF" w14:textId="7E597A9C"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0C6BD513" w14:textId="49C1A3AA" w:rsidR="00796009" w:rsidRPr="00C81DC2" w:rsidRDefault="00796009" w:rsidP="00796009">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bl>
    <w:p w14:paraId="0DDD727D" w14:textId="33B1B17B" w:rsidR="00C654F3" w:rsidRPr="00843E6D" w:rsidRDefault="004328C2" w:rsidP="00E03745">
      <w:pPr>
        <w:spacing w:before="120" w:after="0" w:line="240" w:lineRule="auto"/>
        <w:jc w:val="center"/>
        <w:rPr>
          <w:rFonts w:ascii="Calibri" w:eastAsia="Calibri" w:hAnsi="Calibri" w:cs="Calibri"/>
          <w:color w:val="1B75BC"/>
          <w:lang w:val="es-MX"/>
        </w:rPr>
      </w:pPr>
      <w:r>
        <w:rPr>
          <w:rFonts w:ascii="Calibri" w:eastAsia="Calibri" w:hAnsi="Calibri" w:cs="Calibri"/>
          <w:color w:val="1B75BC"/>
          <w:lang w:val="es-PR"/>
        </w:rPr>
        <w:t>3B. Tasa de competencia para niños con IEPs en comparación con los estándares de rendimiento académico del nivel de grado.</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A8F654F" w14:textId="77777777" w:rsidTr="27375788">
        <w:trPr>
          <w:tblHeader/>
          <w:jc w:val="center"/>
        </w:trPr>
        <w:tc>
          <w:tcPr>
            <w:tcW w:w="4765" w:type="dxa"/>
            <w:gridSpan w:val="4"/>
            <w:shd w:val="clear" w:color="auto" w:fill="D9D9D9" w:themeFill="background1" w:themeFillShade="D9"/>
            <w:vAlign w:val="center"/>
          </w:tcPr>
          <w:p w14:paraId="51C51D35"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Lectura</w:t>
            </w:r>
          </w:p>
        </w:tc>
        <w:tc>
          <w:tcPr>
            <w:tcW w:w="360" w:type="dxa"/>
            <w:tcBorders>
              <w:top w:val="nil"/>
              <w:bottom w:val="nil"/>
            </w:tcBorders>
            <w:shd w:val="clear" w:color="auto" w:fill="auto"/>
            <w:vAlign w:val="center"/>
          </w:tcPr>
          <w:p w14:paraId="11FE55BF"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52C2B8B"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C81DC2" w:rsidRPr="00C81DC2" w14:paraId="61518FCE" w14:textId="77777777" w:rsidTr="27375788">
        <w:trPr>
          <w:tblHeader/>
          <w:jc w:val="center"/>
        </w:trPr>
        <w:tc>
          <w:tcPr>
            <w:tcW w:w="1191" w:type="dxa"/>
            <w:vAlign w:val="center"/>
          </w:tcPr>
          <w:p w14:paraId="1A2E8488" w14:textId="77777777" w:rsidR="00C81DC2" w:rsidRPr="00C81DC2" w:rsidRDefault="00C81DC2" w:rsidP="004328C2">
            <w:pPr>
              <w:jc w:val="center"/>
              <w:rPr>
                <w:rFonts w:ascii="Calibri" w:eastAsia="Calibri" w:hAnsi="Calibri" w:cs="Calibri"/>
                <w:b/>
                <w:color w:val="000000" w:themeColor="text1"/>
              </w:rPr>
            </w:pPr>
          </w:p>
          <w:p w14:paraId="059F206A"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tcBorders>
              <w:bottom w:val="single" w:sz="4" w:space="0" w:color="auto"/>
            </w:tcBorders>
            <w:vAlign w:val="center"/>
          </w:tcPr>
          <w:p w14:paraId="44AB2F2A"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763D41FC"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tcBorders>
              <w:bottom w:val="single" w:sz="4" w:space="0" w:color="auto"/>
            </w:tcBorders>
            <w:vAlign w:val="center"/>
          </w:tcPr>
          <w:p w14:paraId="271957AF"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1245A739"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tcBorders>
              <w:bottom w:val="single" w:sz="4" w:space="0" w:color="auto"/>
            </w:tcBorders>
            <w:vAlign w:val="center"/>
          </w:tcPr>
          <w:p w14:paraId="21D41FE8" w14:textId="2FADF34E" w:rsidR="7824F8C1" w:rsidRDefault="7824F8C1"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78FD0A98"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1E8C6035"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A5395D1" w14:textId="77777777" w:rsidR="00C81DC2" w:rsidRPr="00C81DC2" w:rsidRDefault="00C81DC2" w:rsidP="004328C2">
            <w:pPr>
              <w:jc w:val="center"/>
              <w:rPr>
                <w:rFonts w:ascii="Calibri" w:eastAsia="Calibri" w:hAnsi="Calibri" w:cs="Calibri"/>
                <w:b/>
                <w:color w:val="000000" w:themeColor="text1"/>
              </w:rPr>
            </w:pPr>
          </w:p>
          <w:p w14:paraId="43A72E1F"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tcBorders>
              <w:bottom w:val="single" w:sz="4" w:space="0" w:color="auto"/>
            </w:tcBorders>
            <w:vAlign w:val="center"/>
          </w:tcPr>
          <w:p w14:paraId="7FA121C4"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6399597B" w14:textId="77777777" w:rsidR="00C81DC2" w:rsidRPr="00C81DC2" w:rsidRDefault="00C81D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tcBorders>
              <w:bottom w:val="single" w:sz="4" w:space="0" w:color="auto"/>
            </w:tcBorders>
            <w:vAlign w:val="center"/>
          </w:tcPr>
          <w:p w14:paraId="0D0AB880"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6F54C0CB"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tcBorders>
              <w:bottom w:val="single" w:sz="4" w:space="0" w:color="auto"/>
            </w:tcBorders>
            <w:vAlign w:val="center"/>
          </w:tcPr>
          <w:p w14:paraId="6E814B01" w14:textId="21FC530F" w:rsidR="03C656B8" w:rsidRDefault="03C656B8"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2335C84A"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B317FF" w:rsidRPr="00C81DC2" w14:paraId="3DB8D4C4" w14:textId="77777777" w:rsidTr="27375788">
        <w:trPr>
          <w:tblHeader/>
          <w:jc w:val="center"/>
        </w:trPr>
        <w:tc>
          <w:tcPr>
            <w:tcW w:w="1191" w:type="dxa"/>
            <w:vAlign w:val="center"/>
          </w:tcPr>
          <w:p w14:paraId="1106B246" w14:textId="22C9DA73"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8F1D223" w14:textId="536CC0C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0177717" w14:textId="0E2B93F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404FD3" w14:textId="38D83B2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26.12%</w:t>
            </w:r>
          </w:p>
        </w:tc>
        <w:tc>
          <w:tcPr>
            <w:tcW w:w="360" w:type="dxa"/>
            <w:tcBorders>
              <w:top w:val="nil"/>
              <w:bottom w:val="nil"/>
            </w:tcBorders>
            <w:vAlign w:val="center"/>
          </w:tcPr>
          <w:p w14:paraId="01431A6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658FD93"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1F049233" w14:textId="3613925B"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D696A6E" w14:textId="27E27644"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024C57B" w14:textId="2FDF40E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5.58%</w:t>
            </w:r>
          </w:p>
        </w:tc>
      </w:tr>
      <w:tr w:rsidR="00B317FF" w:rsidRPr="00C81DC2" w14:paraId="15FD4AD6" w14:textId="77777777" w:rsidTr="27375788">
        <w:trPr>
          <w:tblHeader/>
          <w:jc w:val="center"/>
        </w:trPr>
        <w:tc>
          <w:tcPr>
            <w:tcW w:w="1191" w:type="dxa"/>
            <w:vAlign w:val="center"/>
          </w:tcPr>
          <w:p w14:paraId="76C73390" w14:textId="671BC84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120110" w14:textId="5A61370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21.93%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4BFB66D" w14:textId="5E880F4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15.63%</w:t>
            </w:r>
          </w:p>
        </w:tc>
        <w:tc>
          <w:tcPr>
            <w:tcW w:w="1192" w:type="dxa"/>
            <w:tcBorders>
              <w:top w:val="single" w:sz="4" w:space="0" w:color="auto"/>
              <w:left w:val="single" w:sz="4" w:space="0" w:color="auto"/>
              <w:bottom w:val="single" w:sz="4" w:space="0" w:color="auto"/>
              <w:right w:val="nil"/>
            </w:tcBorders>
            <w:shd w:val="clear" w:color="auto" w:fill="auto"/>
            <w:vAlign w:val="bottom"/>
          </w:tcPr>
          <w:p w14:paraId="79C657D9" w14:textId="24BF28E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26.83%</w:t>
            </w:r>
          </w:p>
        </w:tc>
        <w:tc>
          <w:tcPr>
            <w:tcW w:w="360" w:type="dxa"/>
            <w:tcBorders>
              <w:top w:val="nil"/>
              <w:bottom w:val="nil"/>
            </w:tcBorders>
            <w:vAlign w:val="center"/>
          </w:tcPr>
          <w:p w14:paraId="49252188"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084486E"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DDB7E9F" w14:textId="32620114"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19.91%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89591B9" w14:textId="74D0368D"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D0438A1" w14:textId="070F0ABE"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5.85%</w:t>
            </w:r>
          </w:p>
        </w:tc>
      </w:tr>
      <w:tr w:rsidR="00B317FF" w:rsidRPr="00C81DC2" w14:paraId="748106AC" w14:textId="77777777" w:rsidTr="27375788">
        <w:trPr>
          <w:tblHeader/>
          <w:jc w:val="center"/>
        </w:trPr>
        <w:tc>
          <w:tcPr>
            <w:tcW w:w="1191" w:type="dxa"/>
            <w:vAlign w:val="center"/>
          </w:tcPr>
          <w:p w14:paraId="312CBF1F" w14:textId="60B7D263"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CACD7C3" w14:textId="54910766"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22.08%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DE22F7" w14:textId="5AD5B9F5"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15.73%</w:t>
            </w:r>
          </w:p>
        </w:tc>
        <w:tc>
          <w:tcPr>
            <w:tcW w:w="1192" w:type="dxa"/>
            <w:tcBorders>
              <w:top w:val="single" w:sz="4" w:space="0" w:color="auto"/>
              <w:left w:val="single" w:sz="4" w:space="0" w:color="auto"/>
              <w:bottom w:val="single" w:sz="4" w:space="0" w:color="auto"/>
              <w:right w:val="nil"/>
            </w:tcBorders>
            <w:shd w:val="clear" w:color="auto" w:fill="auto"/>
            <w:vAlign w:val="bottom"/>
          </w:tcPr>
          <w:p w14:paraId="3DF03060" w14:textId="544BC70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27.53%</w:t>
            </w:r>
          </w:p>
        </w:tc>
        <w:tc>
          <w:tcPr>
            <w:tcW w:w="360" w:type="dxa"/>
            <w:tcBorders>
              <w:top w:val="nil"/>
              <w:bottom w:val="nil"/>
            </w:tcBorders>
            <w:vAlign w:val="center"/>
          </w:tcPr>
          <w:p w14:paraId="427CBA2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5FD4301"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20004DFD" w14:textId="388E436B"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BCA778" w14:textId="44BD43D3"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E718826" w14:textId="201F02B6"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6.12%</w:t>
            </w:r>
          </w:p>
        </w:tc>
      </w:tr>
      <w:tr w:rsidR="00B317FF" w:rsidRPr="00C81DC2" w14:paraId="122536FE" w14:textId="77777777" w:rsidTr="27375788">
        <w:trPr>
          <w:tblHeader/>
          <w:jc w:val="center"/>
        </w:trPr>
        <w:tc>
          <w:tcPr>
            <w:tcW w:w="1191" w:type="dxa"/>
            <w:vAlign w:val="center"/>
          </w:tcPr>
          <w:p w14:paraId="14E9F1C4" w14:textId="59F827E3"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ECBAA7" w14:textId="7A1FBF1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22.23%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C17954" w14:textId="2EF1F9B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15.84%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72584B47" w14:textId="1405DC24"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28.24%</w:t>
            </w:r>
          </w:p>
        </w:tc>
        <w:tc>
          <w:tcPr>
            <w:tcW w:w="360" w:type="dxa"/>
            <w:tcBorders>
              <w:top w:val="nil"/>
              <w:bottom w:val="nil"/>
            </w:tcBorders>
            <w:vAlign w:val="center"/>
          </w:tcPr>
          <w:p w14:paraId="404CD2BC"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5E3D5E85"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0078E" w14:textId="5935D787"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20.29%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0EBA5D" w14:textId="019A391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E104B4A" w14:textId="723AEF3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6.39%</w:t>
            </w:r>
          </w:p>
        </w:tc>
      </w:tr>
      <w:tr w:rsidR="00B317FF" w:rsidRPr="00C81DC2" w14:paraId="0CEFAAC3" w14:textId="77777777" w:rsidTr="27375788">
        <w:trPr>
          <w:tblHeader/>
          <w:jc w:val="center"/>
        </w:trPr>
        <w:tc>
          <w:tcPr>
            <w:tcW w:w="1191" w:type="dxa"/>
            <w:vAlign w:val="center"/>
          </w:tcPr>
          <w:p w14:paraId="38BB7156" w14:textId="0C4FF371"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9F7B987" w14:textId="3FDB11D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22.38%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F9515E1" w14:textId="5247565E"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15.94%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754E87" w14:textId="15C92D04"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28.94%</w:t>
            </w:r>
          </w:p>
        </w:tc>
        <w:tc>
          <w:tcPr>
            <w:tcW w:w="360" w:type="dxa"/>
            <w:tcBorders>
              <w:top w:val="nil"/>
              <w:bottom w:val="nil"/>
            </w:tcBorders>
            <w:vAlign w:val="center"/>
          </w:tcPr>
          <w:p w14:paraId="50525933"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234D04C"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F27B41F" w14:textId="78894F74"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20.48%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135F229" w14:textId="46BA0ABE"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D980B20" w14:textId="5618B120"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6.65%</w:t>
            </w:r>
          </w:p>
        </w:tc>
      </w:tr>
      <w:tr w:rsidR="00B317FF" w:rsidRPr="00C81DC2" w14:paraId="388BE929" w14:textId="77777777" w:rsidTr="27375788">
        <w:trPr>
          <w:tblHeader/>
          <w:jc w:val="center"/>
        </w:trPr>
        <w:tc>
          <w:tcPr>
            <w:tcW w:w="1191" w:type="dxa"/>
            <w:vAlign w:val="center"/>
          </w:tcPr>
          <w:p w14:paraId="6176B00A" w14:textId="5F54DFC0"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214C4820" w14:textId="61D0B643"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22.53%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677BAF6" w14:textId="1EED10F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16.05%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A4C1FD9" w14:textId="07AFB6E9"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29.65%</w:t>
            </w:r>
          </w:p>
        </w:tc>
        <w:tc>
          <w:tcPr>
            <w:tcW w:w="360" w:type="dxa"/>
            <w:tcBorders>
              <w:top w:val="nil"/>
              <w:bottom w:val="nil"/>
            </w:tcBorders>
            <w:vAlign w:val="center"/>
          </w:tcPr>
          <w:p w14:paraId="156E8F51"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D7CD4D7"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48FE21B5" w14:textId="74794692"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8600248" w14:textId="6B95410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10.61%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64462B6" w14:textId="6174F7D7"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6.92%</w:t>
            </w:r>
          </w:p>
        </w:tc>
      </w:tr>
    </w:tbl>
    <w:p w14:paraId="0487914B" w14:textId="1FACF587" w:rsidR="00C654F3" w:rsidRPr="00843E6D" w:rsidRDefault="004328C2" w:rsidP="00C81DC2">
      <w:pPr>
        <w:spacing w:before="120" w:after="120" w:line="240" w:lineRule="auto"/>
        <w:jc w:val="center"/>
        <w:rPr>
          <w:rFonts w:ascii="Calibri" w:eastAsia="Calibri" w:hAnsi="Calibri" w:cs="Calibri"/>
          <w:color w:val="1B75BC"/>
          <w:lang w:val="es-MX"/>
        </w:rPr>
      </w:pPr>
      <w:r>
        <w:rPr>
          <w:rFonts w:ascii="Calibri" w:eastAsia="Calibri" w:hAnsi="Calibri" w:cs="Calibri"/>
          <w:color w:val="1B75BC"/>
          <w:lang w:val="es-PR"/>
        </w:rPr>
        <w:t>3C. Tasa de competencia para niños con IEPs en comparación con estándares de rendimiento académico alternativos.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2917D2C4" w14:textId="77777777" w:rsidTr="27375788">
        <w:trPr>
          <w:tblHeader/>
          <w:jc w:val="center"/>
        </w:trPr>
        <w:tc>
          <w:tcPr>
            <w:tcW w:w="4765" w:type="dxa"/>
            <w:gridSpan w:val="4"/>
            <w:shd w:val="clear" w:color="auto" w:fill="D9D9D9" w:themeFill="background1" w:themeFillShade="D9"/>
            <w:vAlign w:val="center"/>
          </w:tcPr>
          <w:p w14:paraId="6312D194"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Lectura</w:t>
            </w:r>
          </w:p>
        </w:tc>
        <w:tc>
          <w:tcPr>
            <w:tcW w:w="360" w:type="dxa"/>
            <w:tcBorders>
              <w:top w:val="nil"/>
              <w:bottom w:val="nil"/>
            </w:tcBorders>
            <w:shd w:val="clear" w:color="auto" w:fill="auto"/>
            <w:vAlign w:val="center"/>
          </w:tcPr>
          <w:p w14:paraId="63FF18CB"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4C671184"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C81DC2" w:rsidRPr="00C81DC2" w14:paraId="58399C2F" w14:textId="77777777" w:rsidTr="27375788">
        <w:trPr>
          <w:tblHeader/>
          <w:jc w:val="center"/>
        </w:trPr>
        <w:tc>
          <w:tcPr>
            <w:tcW w:w="1191" w:type="dxa"/>
            <w:vAlign w:val="center"/>
          </w:tcPr>
          <w:p w14:paraId="11FD6C91" w14:textId="77777777" w:rsidR="00C81DC2" w:rsidRPr="00C81DC2" w:rsidRDefault="00C81DC2" w:rsidP="004328C2">
            <w:pPr>
              <w:jc w:val="center"/>
              <w:rPr>
                <w:rFonts w:ascii="Calibri" w:eastAsia="Calibri" w:hAnsi="Calibri" w:cs="Calibri"/>
                <w:b/>
                <w:color w:val="000000" w:themeColor="text1"/>
              </w:rPr>
            </w:pPr>
          </w:p>
          <w:p w14:paraId="423AB577"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tcBorders>
              <w:bottom w:val="single" w:sz="4" w:space="0" w:color="auto"/>
            </w:tcBorders>
            <w:vAlign w:val="center"/>
          </w:tcPr>
          <w:p w14:paraId="6150784F"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672465FC"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tcBorders>
              <w:bottom w:val="single" w:sz="4" w:space="0" w:color="auto"/>
            </w:tcBorders>
            <w:vAlign w:val="center"/>
          </w:tcPr>
          <w:p w14:paraId="7A6954FA"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35EDF242"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tcBorders>
              <w:bottom w:val="single" w:sz="4" w:space="0" w:color="auto"/>
            </w:tcBorders>
            <w:vAlign w:val="center"/>
          </w:tcPr>
          <w:p w14:paraId="7C84A902" w14:textId="4A0CB3AA" w:rsidR="3527B618" w:rsidRDefault="3527B618"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61536D1E"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588DFEC6"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5A73DAD4" w14:textId="77777777" w:rsidR="00C81DC2" w:rsidRPr="00C81DC2" w:rsidRDefault="00C81DC2" w:rsidP="004328C2">
            <w:pPr>
              <w:jc w:val="center"/>
              <w:rPr>
                <w:rFonts w:ascii="Calibri" w:eastAsia="Calibri" w:hAnsi="Calibri" w:cs="Calibri"/>
                <w:b/>
                <w:color w:val="000000" w:themeColor="text1"/>
              </w:rPr>
            </w:pPr>
          </w:p>
          <w:p w14:paraId="299EDC3F"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tcBorders>
              <w:bottom w:val="single" w:sz="4" w:space="0" w:color="auto"/>
            </w:tcBorders>
            <w:vAlign w:val="center"/>
          </w:tcPr>
          <w:p w14:paraId="4E741F93"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57EC1734" w14:textId="77777777" w:rsidR="00C81DC2" w:rsidRPr="00C81DC2" w:rsidRDefault="00C81D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tcBorders>
              <w:bottom w:val="single" w:sz="4" w:space="0" w:color="auto"/>
            </w:tcBorders>
            <w:vAlign w:val="center"/>
          </w:tcPr>
          <w:p w14:paraId="174306B3"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0164CE95"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tcBorders>
              <w:bottom w:val="single" w:sz="4" w:space="0" w:color="auto"/>
            </w:tcBorders>
            <w:vAlign w:val="center"/>
          </w:tcPr>
          <w:p w14:paraId="618A19AD" w14:textId="1BDEF638" w:rsidR="48D796F1" w:rsidRDefault="48D796F1"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6020751C"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AA78E2" w:rsidRPr="00C81DC2" w14:paraId="3C0FFB93" w14:textId="77777777" w:rsidTr="27375788">
        <w:trPr>
          <w:tblHeader/>
          <w:jc w:val="center"/>
        </w:trPr>
        <w:tc>
          <w:tcPr>
            <w:tcW w:w="1191" w:type="dxa"/>
            <w:vAlign w:val="center"/>
          </w:tcPr>
          <w:p w14:paraId="35299389" w14:textId="72CD4946"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170DCE28" w14:textId="54D1773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7AA90C7" w14:textId="02D8350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580D745" w14:textId="3B772D8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57.10%</w:t>
            </w:r>
          </w:p>
        </w:tc>
        <w:tc>
          <w:tcPr>
            <w:tcW w:w="360" w:type="dxa"/>
            <w:tcBorders>
              <w:top w:val="nil"/>
              <w:bottom w:val="nil"/>
            </w:tcBorders>
            <w:vAlign w:val="center"/>
          </w:tcPr>
          <w:p w14:paraId="2ACF35A7"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A4A1B5C"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8089481" w14:textId="2E795CF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C35EAE9" w14:textId="00F106D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B81C282" w14:textId="40F7859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44.72%</w:t>
            </w:r>
          </w:p>
        </w:tc>
      </w:tr>
      <w:tr w:rsidR="00AA78E2" w:rsidRPr="00C81DC2" w14:paraId="3965854D" w14:textId="77777777" w:rsidTr="27375788">
        <w:trPr>
          <w:tblHeader/>
          <w:jc w:val="center"/>
        </w:trPr>
        <w:tc>
          <w:tcPr>
            <w:tcW w:w="1191" w:type="dxa"/>
            <w:vAlign w:val="center"/>
          </w:tcPr>
          <w:p w14:paraId="4C33041A" w14:textId="430C111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C314125" w14:textId="661A61A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89D1144" w14:textId="1D21D4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6CAC3BF6" w14:textId="35EFB97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60.38%</w:t>
            </w:r>
          </w:p>
        </w:tc>
        <w:tc>
          <w:tcPr>
            <w:tcW w:w="360" w:type="dxa"/>
            <w:tcBorders>
              <w:top w:val="nil"/>
              <w:bottom w:val="nil"/>
            </w:tcBorders>
            <w:vAlign w:val="center"/>
          </w:tcPr>
          <w:p w14:paraId="2685398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FD2FA2"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194527" w14:textId="1AAE271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77EA0D7" w14:textId="261EFF3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FED305F" w14:textId="546F0B2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46.26%</w:t>
            </w:r>
          </w:p>
        </w:tc>
      </w:tr>
      <w:tr w:rsidR="00AA78E2" w:rsidRPr="00C81DC2" w14:paraId="3C6FF5AA" w14:textId="77777777" w:rsidTr="27375788">
        <w:trPr>
          <w:tblHeader/>
          <w:jc w:val="center"/>
        </w:trPr>
        <w:tc>
          <w:tcPr>
            <w:tcW w:w="1191" w:type="dxa"/>
            <w:vAlign w:val="center"/>
          </w:tcPr>
          <w:p w14:paraId="06B7BE2E" w14:textId="07BF6414"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207B111" w14:textId="48A9DC66"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C20C886" w14:textId="3778FF4F"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0B96D02" w14:textId="37E753C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63.65%</w:t>
            </w:r>
          </w:p>
        </w:tc>
        <w:tc>
          <w:tcPr>
            <w:tcW w:w="360" w:type="dxa"/>
            <w:tcBorders>
              <w:top w:val="nil"/>
              <w:bottom w:val="nil"/>
            </w:tcBorders>
            <w:vAlign w:val="center"/>
          </w:tcPr>
          <w:p w14:paraId="4497C5A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D85C4E0"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DE83DD" w14:textId="5A273F9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675A1DA" w14:textId="2EBFAB5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9CF2FF8" w14:textId="2E76344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47.79%</w:t>
            </w:r>
          </w:p>
        </w:tc>
      </w:tr>
      <w:tr w:rsidR="00AA78E2" w:rsidRPr="00C81DC2" w14:paraId="4EA1740B" w14:textId="77777777" w:rsidTr="27375788">
        <w:trPr>
          <w:tblHeader/>
          <w:jc w:val="center"/>
        </w:trPr>
        <w:tc>
          <w:tcPr>
            <w:tcW w:w="1191" w:type="dxa"/>
            <w:vAlign w:val="center"/>
          </w:tcPr>
          <w:p w14:paraId="2E3059EB" w14:textId="79C8FBF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FF65A13" w14:textId="4085466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8EA4C3D" w14:textId="53EB43E6"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4F7BA8FC" w14:textId="03989DE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66.92%</w:t>
            </w:r>
          </w:p>
        </w:tc>
        <w:tc>
          <w:tcPr>
            <w:tcW w:w="360" w:type="dxa"/>
            <w:tcBorders>
              <w:top w:val="nil"/>
              <w:bottom w:val="nil"/>
            </w:tcBorders>
            <w:vAlign w:val="center"/>
          </w:tcPr>
          <w:p w14:paraId="560EA9E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B9810E1"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CC500B" w14:textId="2BA7B22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0279AB3" w14:textId="5B69FD4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A66A3A9" w14:textId="5C81C75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49.32%</w:t>
            </w:r>
          </w:p>
        </w:tc>
      </w:tr>
      <w:tr w:rsidR="00AA78E2" w:rsidRPr="00C81DC2" w14:paraId="4DA450B1" w14:textId="77777777" w:rsidTr="27375788">
        <w:trPr>
          <w:tblHeader/>
          <w:jc w:val="center"/>
        </w:trPr>
        <w:tc>
          <w:tcPr>
            <w:tcW w:w="1191" w:type="dxa"/>
            <w:vAlign w:val="center"/>
          </w:tcPr>
          <w:p w14:paraId="22EDA855" w14:textId="37DE0C1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125F92A8" w14:textId="10EE8E7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789FF56" w14:textId="2ADC6C7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04156AF3" w14:textId="653A912F"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70.19%</w:t>
            </w:r>
          </w:p>
        </w:tc>
        <w:tc>
          <w:tcPr>
            <w:tcW w:w="360" w:type="dxa"/>
            <w:tcBorders>
              <w:top w:val="nil"/>
              <w:bottom w:val="nil"/>
            </w:tcBorders>
            <w:vAlign w:val="center"/>
          </w:tcPr>
          <w:p w14:paraId="44B4A48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1197882"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2930F16A" w14:textId="5BFC975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5AA2F59" w14:textId="0446D7E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CE739E0" w14:textId="59088B8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50.86%</w:t>
            </w:r>
          </w:p>
        </w:tc>
      </w:tr>
      <w:tr w:rsidR="00AA78E2" w:rsidRPr="00C81DC2" w14:paraId="4BAE4252" w14:textId="77777777" w:rsidTr="27375788">
        <w:trPr>
          <w:tblHeader/>
          <w:jc w:val="center"/>
        </w:trPr>
        <w:tc>
          <w:tcPr>
            <w:tcW w:w="1191" w:type="dxa"/>
            <w:vAlign w:val="center"/>
          </w:tcPr>
          <w:p w14:paraId="33B87C21" w14:textId="7E713B9A"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77ED20F" w14:textId="12E0A48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91.68%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74D5BA5" w14:textId="4F136F9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81.34%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DC1ACC0" w14:textId="37AD747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73.47%</w:t>
            </w:r>
          </w:p>
        </w:tc>
        <w:tc>
          <w:tcPr>
            <w:tcW w:w="360" w:type="dxa"/>
            <w:tcBorders>
              <w:top w:val="nil"/>
              <w:bottom w:val="nil"/>
            </w:tcBorders>
            <w:vAlign w:val="center"/>
          </w:tcPr>
          <w:p w14:paraId="2A0CF32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DD8075D"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9F5479" w14:textId="61A888C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71.21%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278900E" w14:textId="1993B13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57.07%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63B4AB8" w14:textId="1BF0C2E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52.39%</w:t>
            </w:r>
          </w:p>
        </w:tc>
      </w:tr>
    </w:tbl>
    <w:p w14:paraId="02F1934C" w14:textId="3139819D" w:rsidR="00C654F3" w:rsidRPr="00843E6D" w:rsidRDefault="004328C2" w:rsidP="00C81DC2">
      <w:pPr>
        <w:spacing w:before="120" w:after="120" w:line="240" w:lineRule="auto"/>
        <w:jc w:val="center"/>
        <w:rPr>
          <w:rFonts w:ascii="Calibri" w:eastAsia="Calibri" w:hAnsi="Calibri" w:cs="Calibri"/>
          <w:color w:val="1B75BC"/>
          <w:lang w:val="es-MX"/>
        </w:rPr>
      </w:pPr>
      <w:r>
        <w:rPr>
          <w:rFonts w:ascii="Calibri" w:eastAsia="Calibri" w:hAnsi="Calibri" w:cs="Calibri"/>
          <w:color w:val="1B75BC"/>
          <w:lang w:val="es-PR"/>
        </w:rPr>
        <w:t>3D. Brecha en las tasas de competencia para los niños con IEPs y todos los estudiantes en comparación con los estándares de rendimiento académico del nivel de grado.</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4D0D75D" w14:textId="77777777" w:rsidTr="27375788">
        <w:trPr>
          <w:tblHeader/>
          <w:jc w:val="center"/>
        </w:trPr>
        <w:tc>
          <w:tcPr>
            <w:tcW w:w="4765" w:type="dxa"/>
            <w:gridSpan w:val="4"/>
            <w:shd w:val="clear" w:color="auto" w:fill="D9D9D9" w:themeFill="background1" w:themeFillShade="D9"/>
            <w:vAlign w:val="center"/>
          </w:tcPr>
          <w:p w14:paraId="4B809F69"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lastRenderedPageBreak/>
              <w:t>Lectura</w:t>
            </w:r>
          </w:p>
        </w:tc>
        <w:tc>
          <w:tcPr>
            <w:tcW w:w="360" w:type="dxa"/>
            <w:tcBorders>
              <w:top w:val="nil"/>
              <w:bottom w:val="nil"/>
            </w:tcBorders>
            <w:shd w:val="clear" w:color="auto" w:fill="auto"/>
            <w:vAlign w:val="center"/>
          </w:tcPr>
          <w:p w14:paraId="2070497A"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0EBF87FE"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C81DC2" w:rsidRPr="00C81DC2" w14:paraId="6812128F" w14:textId="77777777" w:rsidTr="27375788">
        <w:trPr>
          <w:tblHeader/>
          <w:jc w:val="center"/>
        </w:trPr>
        <w:tc>
          <w:tcPr>
            <w:tcW w:w="1191" w:type="dxa"/>
            <w:vAlign w:val="center"/>
          </w:tcPr>
          <w:p w14:paraId="3AE2FE8D" w14:textId="77777777" w:rsidR="00C81DC2" w:rsidRPr="00C81DC2" w:rsidRDefault="00C81DC2" w:rsidP="004328C2">
            <w:pPr>
              <w:jc w:val="center"/>
              <w:rPr>
                <w:rFonts w:ascii="Calibri" w:eastAsia="Calibri" w:hAnsi="Calibri" w:cs="Calibri"/>
                <w:b/>
                <w:color w:val="000000" w:themeColor="text1"/>
              </w:rPr>
            </w:pPr>
          </w:p>
          <w:p w14:paraId="314C330D"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tcBorders>
              <w:bottom w:val="single" w:sz="4" w:space="0" w:color="auto"/>
            </w:tcBorders>
            <w:vAlign w:val="center"/>
          </w:tcPr>
          <w:p w14:paraId="534F4CAB"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243D18E2" w14:textId="56F9D3D8"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tcBorders>
              <w:bottom w:val="single" w:sz="4" w:space="0" w:color="auto"/>
            </w:tcBorders>
            <w:vAlign w:val="center"/>
          </w:tcPr>
          <w:p w14:paraId="56F06AFF"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60458AC2" w14:textId="09BACCBC"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tcBorders>
              <w:bottom w:val="single" w:sz="4" w:space="0" w:color="auto"/>
            </w:tcBorders>
            <w:vAlign w:val="center"/>
          </w:tcPr>
          <w:p w14:paraId="66E91150" w14:textId="5FD618BC" w:rsidR="00C81DC2" w:rsidRPr="00C81DC2" w:rsidRDefault="00C81DC2" w:rsidP="27375788">
            <w:pPr>
              <w:jc w:val="center"/>
              <w:rPr>
                <w:rFonts w:ascii="Calibri" w:eastAsia="Calibri" w:hAnsi="Calibri" w:cs="Calibri"/>
                <w:color w:val="000000" w:themeColor="text1"/>
              </w:rPr>
            </w:pPr>
            <w:r>
              <w:rPr>
                <w:rFonts w:ascii="Calibri" w:eastAsia="Calibri" w:hAnsi="Calibri" w:cs="Calibri"/>
                <w:b/>
                <w:bCs/>
                <w:color w:val="000000" w:themeColor="text1"/>
                <w:lang w:val="es-PR"/>
              </w:rPr>
              <w:t>Grado 11</w:t>
            </w:r>
            <w:r>
              <w:rPr>
                <w:rFonts w:ascii="Calibri" w:eastAsia="Calibri" w:hAnsi="Calibri" w:cs="Calibri"/>
                <w:color w:val="000000" w:themeColor="text1"/>
                <w:lang w:val="es-PR"/>
              </w:rPr>
              <w:t xml:space="preserve"> </w:t>
            </w:r>
          </w:p>
          <w:p w14:paraId="164A05ED" w14:textId="691A259B"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30D22319"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899534C" w14:textId="77777777" w:rsidR="00C81DC2" w:rsidRPr="00C81DC2" w:rsidRDefault="00C81DC2" w:rsidP="004328C2">
            <w:pPr>
              <w:jc w:val="center"/>
              <w:rPr>
                <w:rFonts w:ascii="Calibri" w:eastAsia="Calibri" w:hAnsi="Calibri" w:cs="Calibri"/>
                <w:b/>
                <w:color w:val="000000" w:themeColor="text1"/>
              </w:rPr>
            </w:pPr>
          </w:p>
          <w:p w14:paraId="7D1D3C95"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vAlign w:val="center"/>
          </w:tcPr>
          <w:p w14:paraId="65AA2640"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4B8A447C" w14:textId="3101FF76" w:rsidR="00C81DC2" w:rsidRPr="00C81DC2" w:rsidRDefault="00C81D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vAlign w:val="center"/>
          </w:tcPr>
          <w:p w14:paraId="12721DB8" w14:textId="77777777"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3EEAD910" w14:textId="76EEF142"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vAlign w:val="center"/>
          </w:tcPr>
          <w:p w14:paraId="4F69600C" w14:textId="130315A5" w:rsidR="264415B6" w:rsidRDefault="264415B6"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5F30A40B" w14:textId="1FD64C33" w:rsidR="00C81DC2" w:rsidRPr="00C81DC2" w:rsidRDefault="00C81D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AA78E2" w:rsidRPr="00C81DC2" w14:paraId="5B88A681" w14:textId="77777777" w:rsidTr="27375788">
        <w:trPr>
          <w:tblHeader/>
          <w:jc w:val="center"/>
        </w:trPr>
        <w:tc>
          <w:tcPr>
            <w:tcW w:w="1191" w:type="dxa"/>
            <w:vAlign w:val="center"/>
          </w:tcPr>
          <w:p w14:paraId="185EEC9E" w14:textId="37FE8485"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0CA815C2" w14:textId="36B77DD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7577B56" w14:textId="3863C59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62234D22" w14:textId="669F66C6"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43.20%</w:t>
            </w:r>
          </w:p>
        </w:tc>
        <w:tc>
          <w:tcPr>
            <w:tcW w:w="360" w:type="dxa"/>
            <w:tcBorders>
              <w:top w:val="nil"/>
              <w:bottom w:val="nil"/>
            </w:tcBorders>
            <w:vAlign w:val="center"/>
          </w:tcPr>
          <w:p w14:paraId="7F5308B5"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F821585"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vAlign w:val="bottom"/>
          </w:tcPr>
          <w:p w14:paraId="2C805C45" w14:textId="6A66008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24.15%</w:t>
            </w:r>
          </w:p>
        </w:tc>
        <w:tc>
          <w:tcPr>
            <w:tcW w:w="1200" w:type="dxa"/>
            <w:vAlign w:val="bottom"/>
          </w:tcPr>
          <w:p w14:paraId="53608B72" w14:textId="662EAB2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32.20%</w:t>
            </w:r>
          </w:p>
        </w:tc>
        <w:tc>
          <w:tcPr>
            <w:tcW w:w="1201" w:type="dxa"/>
            <w:vAlign w:val="bottom"/>
          </w:tcPr>
          <w:p w14:paraId="39D28016" w14:textId="44FCF98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27.37%</w:t>
            </w:r>
          </w:p>
        </w:tc>
      </w:tr>
      <w:tr w:rsidR="00AA78E2" w:rsidRPr="00C81DC2" w14:paraId="375E9F42" w14:textId="77777777" w:rsidTr="27375788">
        <w:trPr>
          <w:tblHeader/>
          <w:jc w:val="center"/>
        </w:trPr>
        <w:tc>
          <w:tcPr>
            <w:tcW w:w="1191" w:type="dxa"/>
            <w:vAlign w:val="center"/>
          </w:tcPr>
          <w:p w14:paraId="24688CE4" w14:textId="47B9FBC8"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9F1BB20" w14:textId="0C36B9F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28.40%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9A4B296" w14:textId="2A89BC4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2E63F6EA" w14:textId="0108F7C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43.70%</w:t>
            </w:r>
          </w:p>
        </w:tc>
        <w:tc>
          <w:tcPr>
            <w:tcW w:w="360" w:type="dxa"/>
            <w:tcBorders>
              <w:top w:val="nil"/>
              <w:bottom w:val="nil"/>
            </w:tcBorders>
            <w:vAlign w:val="center"/>
          </w:tcPr>
          <w:p w14:paraId="4C04415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A4C0B6F"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vAlign w:val="bottom"/>
          </w:tcPr>
          <w:p w14:paraId="325F9730" w14:textId="3E1125E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24.21%</w:t>
            </w:r>
          </w:p>
        </w:tc>
        <w:tc>
          <w:tcPr>
            <w:tcW w:w="1200" w:type="dxa"/>
            <w:vAlign w:val="bottom"/>
          </w:tcPr>
          <w:p w14:paraId="1837DB91" w14:textId="32E83B8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33.16%</w:t>
            </w:r>
          </w:p>
        </w:tc>
        <w:tc>
          <w:tcPr>
            <w:tcW w:w="1201" w:type="dxa"/>
            <w:vAlign w:val="bottom"/>
          </w:tcPr>
          <w:p w14:paraId="31EEF5F6" w14:textId="194D5B7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28.00%</w:t>
            </w:r>
          </w:p>
        </w:tc>
      </w:tr>
      <w:tr w:rsidR="00AA78E2" w:rsidRPr="00C81DC2" w14:paraId="50D0E66B" w14:textId="77777777" w:rsidTr="27375788">
        <w:trPr>
          <w:tblHeader/>
          <w:jc w:val="center"/>
        </w:trPr>
        <w:tc>
          <w:tcPr>
            <w:tcW w:w="1191" w:type="dxa"/>
            <w:vAlign w:val="center"/>
          </w:tcPr>
          <w:p w14:paraId="441065FE" w14:textId="1E4D5F4A"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442591E5" w14:textId="5016CD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28.71%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5AE91D" w14:textId="15E443B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AADDF17" w14:textId="7106C42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44.19%</w:t>
            </w:r>
          </w:p>
        </w:tc>
        <w:tc>
          <w:tcPr>
            <w:tcW w:w="360" w:type="dxa"/>
            <w:tcBorders>
              <w:top w:val="nil"/>
              <w:bottom w:val="nil"/>
            </w:tcBorders>
            <w:vAlign w:val="center"/>
          </w:tcPr>
          <w:p w14:paraId="2B54626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4EE1BA"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vAlign w:val="bottom"/>
          </w:tcPr>
          <w:p w14:paraId="70368924" w14:textId="2ED8877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24.28%</w:t>
            </w:r>
          </w:p>
        </w:tc>
        <w:tc>
          <w:tcPr>
            <w:tcW w:w="1200" w:type="dxa"/>
            <w:vAlign w:val="bottom"/>
          </w:tcPr>
          <w:p w14:paraId="77380B7B" w14:textId="43D101E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34.13%</w:t>
            </w:r>
          </w:p>
        </w:tc>
        <w:tc>
          <w:tcPr>
            <w:tcW w:w="1201" w:type="dxa"/>
            <w:vAlign w:val="bottom"/>
          </w:tcPr>
          <w:p w14:paraId="3C1D72FB" w14:textId="5ACDA55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28.63%</w:t>
            </w:r>
          </w:p>
        </w:tc>
      </w:tr>
      <w:tr w:rsidR="00AA78E2" w:rsidRPr="00C81DC2" w14:paraId="7EF8FDA9" w14:textId="77777777" w:rsidTr="27375788">
        <w:trPr>
          <w:tblHeader/>
          <w:jc w:val="center"/>
        </w:trPr>
        <w:tc>
          <w:tcPr>
            <w:tcW w:w="1191" w:type="dxa"/>
            <w:vAlign w:val="center"/>
          </w:tcPr>
          <w:p w14:paraId="79246B89" w14:textId="4E20C90C"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3E70B7" w14:textId="2B9F217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29.01%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76DF64" w14:textId="12D3DFA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3664E109" w14:textId="6536A73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44.68%</w:t>
            </w:r>
          </w:p>
        </w:tc>
        <w:tc>
          <w:tcPr>
            <w:tcW w:w="360" w:type="dxa"/>
            <w:tcBorders>
              <w:top w:val="nil"/>
              <w:bottom w:val="nil"/>
            </w:tcBorders>
            <w:vAlign w:val="center"/>
          </w:tcPr>
          <w:p w14:paraId="5719EAB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84E3D28"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vAlign w:val="bottom"/>
          </w:tcPr>
          <w:p w14:paraId="0C8CF6BC" w14:textId="0CBFDB8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24.35%</w:t>
            </w:r>
          </w:p>
        </w:tc>
        <w:tc>
          <w:tcPr>
            <w:tcW w:w="1200" w:type="dxa"/>
            <w:vAlign w:val="bottom"/>
          </w:tcPr>
          <w:p w14:paraId="16E23D8D" w14:textId="3756946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35.09%</w:t>
            </w:r>
          </w:p>
        </w:tc>
        <w:tc>
          <w:tcPr>
            <w:tcW w:w="1201" w:type="dxa"/>
            <w:vAlign w:val="bottom"/>
          </w:tcPr>
          <w:p w14:paraId="006006FE" w14:textId="463DDBA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29.27%</w:t>
            </w:r>
          </w:p>
        </w:tc>
      </w:tr>
      <w:tr w:rsidR="00AA78E2" w:rsidRPr="00C81DC2" w14:paraId="3F28196A" w14:textId="77777777" w:rsidTr="27375788">
        <w:trPr>
          <w:tblHeader/>
          <w:jc w:val="center"/>
        </w:trPr>
        <w:tc>
          <w:tcPr>
            <w:tcW w:w="1191" w:type="dxa"/>
            <w:vAlign w:val="center"/>
          </w:tcPr>
          <w:p w14:paraId="31282FDD" w14:textId="49EA8D5C"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C0EFB3" w14:textId="7CBA85C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29.32%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1DB88BA2" w14:textId="1AAB337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BD18504" w14:textId="34E1D54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45.18%</w:t>
            </w:r>
          </w:p>
        </w:tc>
        <w:tc>
          <w:tcPr>
            <w:tcW w:w="360" w:type="dxa"/>
            <w:tcBorders>
              <w:top w:val="nil"/>
              <w:bottom w:val="nil"/>
            </w:tcBorders>
            <w:vAlign w:val="center"/>
          </w:tcPr>
          <w:p w14:paraId="3FE8C90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0745AC5"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vAlign w:val="bottom"/>
          </w:tcPr>
          <w:p w14:paraId="6ACB19DF" w14:textId="590DA9E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24.41%</w:t>
            </w:r>
          </w:p>
        </w:tc>
        <w:tc>
          <w:tcPr>
            <w:tcW w:w="1200" w:type="dxa"/>
            <w:vAlign w:val="bottom"/>
          </w:tcPr>
          <w:p w14:paraId="0CAC65D8" w14:textId="7C3B8ED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36.05%</w:t>
            </w:r>
          </w:p>
        </w:tc>
        <w:tc>
          <w:tcPr>
            <w:tcW w:w="1201" w:type="dxa"/>
            <w:vAlign w:val="bottom"/>
          </w:tcPr>
          <w:p w14:paraId="4CCBBD40" w14:textId="0497AD9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29.90%</w:t>
            </w:r>
          </w:p>
        </w:tc>
      </w:tr>
      <w:tr w:rsidR="00AA78E2" w:rsidRPr="00C81DC2" w14:paraId="659B106D" w14:textId="77777777" w:rsidTr="27375788">
        <w:trPr>
          <w:tblHeader/>
          <w:jc w:val="center"/>
        </w:trPr>
        <w:tc>
          <w:tcPr>
            <w:tcW w:w="1191" w:type="dxa"/>
            <w:vAlign w:val="center"/>
          </w:tcPr>
          <w:p w14:paraId="0063D732" w14:textId="189AC58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11434AEB" w14:textId="56BF494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D9DE439" w14:textId="036BE046"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45.53%</w:t>
            </w:r>
          </w:p>
        </w:tc>
        <w:tc>
          <w:tcPr>
            <w:tcW w:w="1192" w:type="dxa"/>
            <w:tcBorders>
              <w:top w:val="single" w:sz="4" w:space="0" w:color="auto"/>
              <w:left w:val="single" w:sz="4" w:space="0" w:color="auto"/>
              <w:bottom w:val="single" w:sz="4" w:space="0" w:color="auto"/>
              <w:right w:val="nil"/>
            </w:tcBorders>
            <w:shd w:val="clear" w:color="auto" w:fill="auto"/>
            <w:vAlign w:val="bottom"/>
          </w:tcPr>
          <w:p w14:paraId="0D495886" w14:textId="5C8793F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45.67%</w:t>
            </w:r>
          </w:p>
        </w:tc>
        <w:tc>
          <w:tcPr>
            <w:tcW w:w="360" w:type="dxa"/>
            <w:tcBorders>
              <w:top w:val="nil"/>
              <w:bottom w:val="nil"/>
            </w:tcBorders>
            <w:vAlign w:val="center"/>
          </w:tcPr>
          <w:p w14:paraId="51D5D55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3670B9B"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vAlign w:val="bottom"/>
          </w:tcPr>
          <w:p w14:paraId="73350356" w14:textId="2DB6084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24.48%</w:t>
            </w:r>
          </w:p>
        </w:tc>
        <w:tc>
          <w:tcPr>
            <w:tcW w:w="1200" w:type="dxa"/>
            <w:vAlign w:val="bottom"/>
          </w:tcPr>
          <w:p w14:paraId="53CDE5C3" w14:textId="3B677B1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37.01%</w:t>
            </w:r>
          </w:p>
        </w:tc>
        <w:tc>
          <w:tcPr>
            <w:tcW w:w="1201" w:type="dxa"/>
            <w:vAlign w:val="bottom"/>
          </w:tcPr>
          <w:p w14:paraId="1CF45CDB" w14:textId="26E41F8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30.53%</w:t>
            </w:r>
          </w:p>
        </w:tc>
      </w:tr>
    </w:tbl>
    <w:p w14:paraId="27DF3E9D" w14:textId="047C4F7A" w:rsidR="008842F7" w:rsidRDefault="008842F7" w:rsidP="00AD0B60">
      <w:pPr>
        <w:spacing w:line="240" w:lineRule="auto"/>
        <w:rPr>
          <w:rFonts w:ascii="Calibri" w:eastAsia="Calibri" w:hAnsi="Calibri" w:cs="Calibri"/>
          <w:b/>
          <w:bCs/>
          <w:color w:val="408740"/>
          <w:sz w:val="24"/>
          <w:szCs w:val="24"/>
        </w:rPr>
      </w:pPr>
    </w:p>
    <w:p w14:paraId="3DEF79D7" w14:textId="575877D6" w:rsidR="008842F7" w:rsidRDefault="008842F7">
      <w:pPr>
        <w:rPr>
          <w:rFonts w:ascii="Calibri" w:eastAsia="Calibri" w:hAnsi="Calibri" w:cs="Calibri"/>
          <w:b/>
          <w:bCs/>
          <w:color w:val="408740"/>
          <w:sz w:val="24"/>
          <w:szCs w:val="24"/>
        </w:rPr>
      </w:pPr>
      <w:r>
        <w:rPr>
          <w:rFonts w:ascii="Calibri" w:eastAsia="Calibri" w:hAnsi="Calibri" w:cs="Calibri"/>
          <w:b/>
          <w:bCs/>
          <w:color w:val="408740"/>
          <w:sz w:val="24"/>
          <w:szCs w:val="24"/>
          <w:lang w:val="es-PR"/>
        </w:rPr>
        <w:br w:type="page"/>
      </w:r>
    </w:p>
    <w:p w14:paraId="3630D91F" w14:textId="1C30C899" w:rsidR="61ADF3D2" w:rsidRDefault="61ADF3D2" w:rsidP="00AD0B60">
      <w:pPr>
        <w:spacing w:line="240" w:lineRule="auto"/>
        <w:rPr>
          <w:rFonts w:ascii="Calibri" w:eastAsia="Calibri" w:hAnsi="Calibri" w:cs="Calibri"/>
          <w:color w:val="408740"/>
          <w:sz w:val="24"/>
          <w:szCs w:val="24"/>
        </w:rPr>
      </w:pPr>
      <w:r>
        <w:rPr>
          <w:rFonts w:ascii="Calibri" w:eastAsia="Calibri" w:hAnsi="Calibri" w:cs="Calibri"/>
          <w:b/>
          <w:bCs/>
          <w:color w:val="408740"/>
          <w:sz w:val="24"/>
          <w:szCs w:val="24"/>
          <w:lang w:val="es-PR"/>
        </w:rPr>
        <w:lastRenderedPageBreak/>
        <w:t>Ejemplo B</w:t>
      </w:r>
    </w:p>
    <w:p w14:paraId="1A562992" w14:textId="1C30C899" w:rsidR="3EA52341" w:rsidRPr="00843E6D" w:rsidRDefault="009D7060" w:rsidP="00AD0B60">
      <w:pPr>
        <w:spacing w:line="240" w:lineRule="auto"/>
        <w:rPr>
          <w:rFonts w:ascii="Calibri" w:eastAsia="Calibri" w:hAnsi="Calibri" w:cs="Calibri"/>
          <w:color w:val="000000" w:themeColor="text1"/>
          <w:sz w:val="24"/>
          <w:szCs w:val="24"/>
          <w:lang w:val="es-MX"/>
        </w:rPr>
      </w:pPr>
      <w:r>
        <w:rPr>
          <w:rFonts w:ascii="Calibri" w:eastAsia="Calibri" w:hAnsi="Calibri" w:cs="Calibri"/>
          <w:color w:val="000000" w:themeColor="text1"/>
          <w:sz w:val="24"/>
          <w:szCs w:val="24"/>
          <w:lang w:val="es-PR"/>
        </w:rPr>
        <w:t>Los objetivos del ejemplo B muestran un mayor crecimiento.</w:t>
      </w:r>
    </w:p>
    <w:p w14:paraId="510505B9" w14:textId="1C30C899" w:rsidR="004328C2" w:rsidRPr="00843E6D" w:rsidRDefault="004328C2" w:rsidP="004328C2">
      <w:pPr>
        <w:spacing w:before="120" w:after="120" w:line="240" w:lineRule="auto"/>
        <w:jc w:val="center"/>
        <w:rPr>
          <w:rFonts w:ascii="Calibri" w:eastAsia="Calibri" w:hAnsi="Calibri" w:cs="Calibri"/>
          <w:color w:val="1B75BC"/>
          <w:lang w:val="es-MX"/>
        </w:rPr>
      </w:pPr>
      <w:r>
        <w:rPr>
          <w:rFonts w:ascii="Calibri" w:eastAsia="Calibri" w:hAnsi="Calibri" w:cs="Calibri"/>
          <w:color w:val="1B75BC"/>
          <w:lang w:val="es-PR"/>
        </w:rPr>
        <w:t>3A. Tasa de participación de niños con IEPs.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365B69BC" w14:textId="77777777" w:rsidTr="27375788">
        <w:trPr>
          <w:tblHeader/>
          <w:jc w:val="center"/>
        </w:trPr>
        <w:tc>
          <w:tcPr>
            <w:tcW w:w="4765" w:type="dxa"/>
            <w:gridSpan w:val="4"/>
            <w:shd w:val="clear" w:color="auto" w:fill="D9D9D9" w:themeFill="background1" w:themeFillShade="D9"/>
            <w:vAlign w:val="center"/>
          </w:tcPr>
          <w:p w14:paraId="48B95BE1"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Lectura</w:t>
            </w:r>
          </w:p>
        </w:tc>
        <w:tc>
          <w:tcPr>
            <w:tcW w:w="360" w:type="dxa"/>
            <w:tcBorders>
              <w:top w:val="nil"/>
              <w:bottom w:val="nil"/>
            </w:tcBorders>
            <w:shd w:val="clear" w:color="auto" w:fill="auto"/>
            <w:vAlign w:val="center"/>
          </w:tcPr>
          <w:p w14:paraId="0A06A022"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3B39E037"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4328C2" w:rsidRPr="00C81DC2" w14:paraId="3DC0292B" w14:textId="77777777" w:rsidTr="27375788">
        <w:trPr>
          <w:tblHeader/>
          <w:jc w:val="center"/>
        </w:trPr>
        <w:tc>
          <w:tcPr>
            <w:tcW w:w="1191" w:type="dxa"/>
            <w:vAlign w:val="center"/>
          </w:tcPr>
          <w:p w14:paraId="6BF41D46" w14:textId="77777777" w:rsidR="004328C2" w:rsidRPr="00C81DC2" w:rsidRDefault="004328C2" w:rsidP="004328C2">
            <w:pPr>
              <w:jc w:val="center"/>
              <w:rPr>
                <w:rFonts w:ascii="Calibri" w:eastAsia="Calibri" w:hAnsi="Calibri" w:cs="Calibri"/>
                <w:b/>
                <w:color w:val="000000" w:themeColor="text1"/>
              </w:rPr>
            </w:pPr>
          </w:p>
          <w:p w14:paraId="0F13E751"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vAlign w:val="center"/>
          </w:tcPr>
          <w:p w14:paraId="099DBCA9"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035B55A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vAlign w:val="center"/>
          </w:tcPr>
          <w:p w14:paraId="61F161E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04458EEC"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vAlign w:val="center"/>
          </w:tcPr>
          <w:p w14:paraId="639FF988" w14:textId="03D1D0BB" w:rsidR="6E21B497" w:rsidRDefault="6E21B497"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44D9D069"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731D1CF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EEE15BD" w14:textId="77777777" w:rsidR="004328C2" w:rsidRPr="00C81DC2" w:rsidRDefault="004328C2" w:rsidP="004328C2">
            <w:pPr>
              <w:jc w:val="center"/>
              <w:rPr>
                <w:rFonts w:ascii="Calibri" w:eastAsia="Calibri" w:hAnsi="Calibri" w:cs="Calibri"/>
                <w:b/>
                <w:color w:val="000000" w:themeColor="text1"/>
              </w:rPr>
            </w:pPr>
          </w:p>
          <w:p w14:paraId="4EC4C901"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vAlign w:val="center"/>
          </w:tcPr>
          <w:p w14:paraId="6E6000EE"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741094EE"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vAlign w:val="center"/>
          </w:tcPr>
          <w:p w14:paraId="3B2E7302"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7FFEFA00"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vAlign w:val="center"/>
          </w:tcPr>
          <w:p w14:paraId="38138D26" w14:textId="5C7018DA" w:rsidR="52FBB4F6" w:rsidRDefault="52FBB4F6"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2038CA93"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4328C2" w:rsidRPr="00C81DC2" w14:paraId="2555BB22" w14:textId="77777777" w:rsidTr="27375788">
        <w:trPr>
          <w:tblHeader/>
          <w:jc w:val="center"/>
        </w:trPr>
        <w:tc>
          <w:tcPr>
            <w:tcW w:w="1191" w:type="dxa"/>
            <w:vAlign w:val="center"/>
          </w:tcPr>
          <w:p w14:paraId="0FF82034"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Pr>
          <w:p w14:paraId="3CF82C9A"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17D3F540"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397461E8"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40DCC9F6"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13CC38C"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Pr>
          <w:p w14:paraId="4326C240"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40F6FCC6"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5E4C0481"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4328C2" w:rsidRPr="00C81DC2" w14:paraId="28773AAB" w14:textId="77777777" w:rsidTr="27375788">
        <w:trPr>
          <w:tblHeader/>
          <w:jc w:val="center"/>
        </w:trPr>
        <w:tc>
          <w:tcPr>
            <w:tcW w:w="1191" w:type="dxa"/>
            <w:vAlign w:val="center"/>
          </w:tcPr>
          <w:p w14:paraId="64F8BAE6"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Pr>
          <w:p w14:paraId="3527088F"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35802B38"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1106D1F2"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4DB0F92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952DE2E"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Pr>
          <w:p w14:paraId="1B22471B"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0D0E99B9"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042C098E"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4328C2" w:rsidRPr="00C81DC2" w14:paraId="29D19097" w14:textId="77777777" w:rsidTr="27375788">
        <w:trPr>
          <w:tblHeader/>
          <w:jc w:val="center"/>
        </w:trPr>
        <w:tc>
          <w:tcPr>
            <w:tcW w:w="1191" w:type="dxa"/>
            <w:vAlign w:val="center"/>
          </w:tcPr>
          <w:p w14:paraId="011280CD"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Pr>
          <w:p w14:paraId="3DE3E14F"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6A476D50"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513984A8"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26A2FEC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561487F5"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Pr>
          <w:p w14:paraId="6CB0AB47"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50A7A480"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4A5E96F2"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4328C2" w:rsidRPr="00C81DC2" w14:paraId="1B299229" w14:textId="77777777" w:rsidTr="27375788">
        <w:trPr>
          <w:tblHeader/>
          <w:jc w:val="center"/>
        </w:trPr>
        <w:tc>
          <w:tcPr>
            <w:tcW w:w="1191" w:type="dxa"/>
            <w:vAlign w:val="center"/>
          </w:tcPr>
          <w:p w14:paraId="67A4C00D"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Pr>
          <w:p w14:paraId="3668B2B3"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699C6028"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2F21C449"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3D73F19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24093715"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Pr>
          <w:p w14:paraId="1092DDB3"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6D4FD0ED"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2A0EF714"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4328C2" w:rsidRPr="00C81DC2" w14:paraId="3A17A0C0" w14:textId="77777777" w:rsidTr="27375788">
        <w:trPr>
          <w:tblHeader/>
          <w:jc w:val="center"/>
        </w:trPr>
        <w:tc>
          <w:tcPr>
            <w:tcW w:w="1191" w:type="dxa"/>
            <w:vAlign w:val="center"/>
          </w:tcPr>
          <w:p w14:paraId="24D8E4D8"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Pr>
          <w:p w14:paraId="2FD003EB"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5A3312DB"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74673625"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36951A6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123EADF"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Pr>
          <w:p w14:paraId="29F6189F"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611B5AA9"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7171E97F"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r w:rsidR="004328C2" w:rsidRPr="00C81DC2" w14:paraId="25936643" w14:textId="77777777" w:rsidTr="27375788">
        <w:trPr>
          <w:tblHeader/>
          <w:jc w:val="center"/>
        </w:trPr>
        <w:tc>
          <w:tcPr>
            <w:tcW w:w="1191" w:type="dxa"/>
            <w:vAlign w:val="center"/>
          </w:tcPr>
          <w:p w14:paraId="377ECA14"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Pr>
          <w:p w14:paraId="161B436D"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1" w:type="dxa"/>
          </w:tcPr>
          <w:p w14:paraId="2EF65E20"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192" w:type="dxa"/>
          </w:tcPr>
          <w:p w14:paraId="3C85CDF0"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360" w:type="dxa"/>
            <w:tcBorders>
              <w:top w:val="nil"/>
              <w:bottom w:val="nil"/>
            </w:tcBorders>
            <w:vAlign w:val="center"/>
          </w:tcPr>
          <w:p w14:paraId="743A41A2"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9F4CEB2"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Pr>
          <w:p w14:paraId="3FAA83C4"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0" w:type="dxa"/>
          </w:tcPr>
          <w:p w14:paraId="0B8DCED9"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c>
          <w:tcPr>
            <w:tcW w:w="1201" w:type="dxa"/>
          </w:tcPr>
          <w:p w14:paraId="5A4509BC"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95.00%</w:t>
            </w:r>
          </w:p>
        </w:tc>
      </w:tr>
    </w:tbl>
    <w:p w14:paraId="22C6E093" w14:textId="3D14127C" w:rsidR="004328C2" w:rsidRPr="00843E6D" w:rsidRDefault="004328C2" w:rsidP="004328C2">
      <w:pPr>
        <w:spacing w:before="120" w:after="120" w:line="240" w:lineRule="auto"/>
        <w:jc w:val="center"/>
        <w:rPr>
          <w:rFonts w:ascii="Calibri" w:eastAsia="Calibri" w:hAnsi="Calibri" w:cs="Calibri"/>
          <w:color w:val="1B75BC"/>
          <w:lang w:val="es-MX"/>
        </w:rPr>
      </w:pPr>
      <w:r>
        <w:rPr>
          <w:rFonts w:ascii="Calibri" w:eastAsia="Calibri" w:hAnsi="Calibri" w:cs="Calibri"/>
          <w:color w:val="1B75BC"/>
          <w:lang w:val="es-PR"/>
        </w:rPr>
        <w:t>3B. Tasa de competencia para niños con IEPs en comparación con los estándares de rendimiento académico del nivel de grado.</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74AD48A" w14:textId="77777777" w:rsidTr="27375788">
        <w:trPr>
          <w:tblHeader/>
          <w:jc w:val="center"/>
        </w:trPr>
        <w:tc>
          <w:tcPr>
            <w:tcW w:w="4765" w:type="dxa"/>
            <w:gridSpan w:val="4"/>
            <w:shd w:val="clear" w:color="auto" w:fill="D9D9D9" w:themeFill="background1" w:themeFillShade="D9"/>
            <w:vAlign w:val="center"/>
          </w:tcPr>
          <w:p w14:paraId="42A21EC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Lectura</w:t>
            </w:r>
          </w:p>
        </w:tc>
        <w:tc>
          <w:tcPr>
            <w:tcW w:w="360" w:type="dxa"/>
            <w:tcBorders>
              <w:top w:val="nil"/>
              <w:bottom w:val="nil"/>
            </w:tcBorders>
            <w:shd w:val="clear" w:color="auto" w:fill="auto"/>
            <w:vAlign w:val="center"/>
          </w:tcPr>
          <w:p w14:paraId="608374AF"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2E2046DA"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4328C2" w:rsidRPr="00C81DC2" w14:paraId="05E27BE8" w14:textId="77777777" w:rsidTr="27375788">
        <w:trPr>
          <w:tblHeader/>
          <w:jc w:val="center"/>
        </w:trPr>
        <w:tc>
          <w:tcPr>
            <w:tcW w:w="1191" w:type="dxa"/>
            <w:vAlign w:val="center"/>
          </w:tcPr>
          <w:p w14:paraId="7CC88693" w14:textId="77777777" w:rsidR="004328C2" w:rsidRPr="00C81DC2" w:rsidRDefault="004328C2" w:rsidP="004328C2">
            <w:pPr>
              <w:jc w:val="center"/>
              <w:rPr>
                <w:rFonts w:ascii="Calibri" w:eastAsia="Calibri" w:hAnsi="Calibri" w:cs="Calibri"/>
                <w:b/>
                <w:color w:val="000000" w:themeColor="text1"/>
              </w:rPr>
            </w:pPr>
          </w:p>
          <w:p w14:paraId="33DFAA71"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tcBorders>
              <w:bottom w:val="single" w:sz="4" w:space="0" w:color="auto"/>
            </w:tcBorders>
            <w:vAlign w:val="center"/>
          </w:tcPr>
          <w:p w14:paraId="269A8067"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103CB09C"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tcBorders>
              <w:bottom w:val="single" w:sz="4" w:space="0" w:color="auto"/>
            </w:tcBorders>
            <w:vAlign w:val="center"/>
          </w:tcPr>
          <w:p w14:paraId="03500533"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2FE435AB"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tcBorders>
              <w:bottom w:val="single" w:sz="4" w:space="0" w:color="auto"/>
            </w:tcBorders>
            <w:vAlign w:val="center"/>
          </w:tcPr>
          <w:p w14:paraId="64F9173D" w14:textId="0B4580F7" w:rsidR="786A6A6C" w:rsidRDefault="786A6A6C"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4B797A2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0E513B3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5D58594E" w14:textId="77777777" w:rsidR="004328C2" w:rsidRPr="00C81DC2" w:rsidRDefault="004328C2" w:rsidP="004328C2">
            <w:pPr>
              <w:jc w:val="center"/>
              <w:rPr>
                <w:rFonts w:ascii="Calibri" w:eastAsia="Calibri" w:hAnsi="Calibri" w:cs="Calibri"/>
                <w:b/>
                <w:color w:val="000000" w:themeColor="text1"/>
              </w:rPr>
            </w:pPr>
          </w:p>
          <w:p w14:paraId="2167005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tcBorders>
              <w:bottom w:val="single" w:sz="4" w:space="0" w:color="auto"/>
            </w:tcBorders>
            <w:vAlign w:val="center"/>
          </w:tcPr>
          <w:p w14:paraId="0785F9BB"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39CA3DC5"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tcBorders>
              <w:bottom w:val="single" w:sz="4" w:space="0" w:color="auto"/>
            </w:tcBorders>
            <w:vAlign w:val="center"/>
          </w:tcPr>
          <w:p w14:paraId="1EB0894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75904DE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tcBorders>
              <w:bottom w:val="single" w:sz="4" w:space="0" w:color="auto"/>
            </w:tcBorders>
            <w:vAlign w:val="center"/>
          </w:tcPr>
          <w:p w14:paraId="1D7536D2" w14:textId="66C80EC5" w:rsidR="712AC088" w:rsidRDefault="712AC088"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4F7CE824"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B317FF" w:rsidRPr="00C81DC2" w14:paraId="5788A09E" w14:textId="77777777" w:rsidTr="27375788">
        <w:trPr>
          <w:tblHeader/>
          <w:jc w:val="center"/>
        </w:trPr>
        <w:tc>
          <w:tcPr>
            <w:tcW w:w="1191" w:type="dxa"/>
            <w:vAlign w:val="center"/>
          </w:tcPr>
          <w:p w14:paraId="5CB82A0D" w14:textId="6507D58F"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20322C76" w14:textId="22C1ADD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FE06862" w14:textId="7B35F5B3"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115650" w14:textId="601FDEDE"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26.12%</w:t>
            </w:r>
          </w:p>
        </w:tc>
        <w:tc>
          <w:tcPr>
            <w:tcW w:w="360" w:type="dxa"/>
            <w:tcBorders>
              <w:top w:val="nil"/>
              <w:bottom w:val="nil"/>
            </w:tcBorders>
            <w:vAlign w:val="center"/>
          </w:tcPr>
          <w:p w14:paraId="7729055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7BBDCE7C"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BA77823" w14:textId="17370FC9"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2B8B1C1" w14:textId="36654CE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2880731" w14:textId="654361B2"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5.58%</w:t>
            </w:r>
          </w:p>
        </w:tc>
      </w:tr>
      <w:tr w:rsidR="00B317FF" w:rsidRPr="00C81DC2" w14:paraId="07244DCF" w14:textId="77777777" w:rsidTr="27375788">
        <w:trPr>
          <w:tblHeader/>
          <w:jc w:val="center"/>
        </w:trPr>
        <w:tc>
          <w:tcPr>
            <w:tcW w:w="1191" w:type="dxa"/>
            <w:vAlign w:val="center"/>
          </w:tcPr>
          <w:p w14:paraId="2F86A19F" w14:textId="154A7A52"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AF30A88" w14:textId="41B5DAD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22.47%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8E7DEF8" w14:textId="78985A8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16.18%</w:t>
            </w:r>
          </w:p>
        </w:tc>
        <w:tc>
          <w:tcPr>
            <w:tcW w:w="1192" w:type="dxa"/>
            <w:tcBorders>
              <w:top w:val="single" w:sz="4" w:space="0" w:color="auto"/>
              <w:left w:val="single" w:sz="4" w:space="0" w:color="auto"/>
              <w:bottom w:val="single" w:sz="4" w:space="0" w:color="auto"/>
              <w:right w:val="nil"/>
            </w:tcBorders>
            <w:shd w:val="clear" w:color="auto" w:fill="auto"/>
            <w:vAlign w:val="bottom"/>
          </w:tcPr>
          <w:p w14:paraId="3261A896" w14:textId="07D65F7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27.00%</w:t>
            </w:r>
          </w:p>
        </w:tc>
        <w:tc>
          <w:tcPr>
            <w:tcW w:w="360" w:type="dxa"/>
            <w:tcBorders>
              <w:top w:val="nil"/>
              <w:bottom w:val="nil"/>
            </w:tcBorders>
            <w:vAlign w:val="center"/>
          </w:tcPr>
          <w:p w14:paraId="678D49D2"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255FA7F"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77A19F" w14:textId="06A2D329"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20.07%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3800F2E" w14:textId="2F8B6DE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2D316F3" w14:textId="0CE7022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5.87%</w:t>
            </w:r>
          </w:p>
        </w:tc>
      </w:tr>
      <w:tr w:rsidR="00B317FF" w:rsidRPr="00C81DC2" w14:paraId="4C5F2040" w14:textId="77777777" w:rsidTr="27375788">
        <w:trPr>
          <w:tblHeader/>
          <w:jc w:val="center"/>
        </w:trPr>
        <w:tc>
          <w:tcPr>
            <w:tcW w:w="1191" w:type="dxa"/>
            <w:vAlign w:val="center"/>
          </w:tcPr>
          <w:p w14:paraId="16C9B666" w14:textId="5E0BFC9D"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67235F" w14:textId="4618168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23.15%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6C4D5D2" w14:textId="25259795"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16.85%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84B98C1" w14:textId="2E34F4BD"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27.88%</w:t>
            </w:r>
          </w:p>
        </w:tc>
        <w:tc>
          <w:tcPr>
            <w:tcW w:w="360" w:type="dxa"/>
            <w:tcBorders>
              <w:top w:val="nil"/>
              <w:bottom w:val="nil"/>
            </w:tcBorders>
            <w:vAlign w:val="center"/>
          </w:tcPr>
          <w:p w14:paraId="472FF82F"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650F546"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3ADE3BDF" w14:textId="2E40F136"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AABB1C0" w14:textId="0C727F49"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7CF077D" w14:textId="1C9A145D"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6.16%</w:t>
            </w:r>
          </w:p>
        </w:tc>
      </w:tr>
      <w:tr w:rsidR="00B317FF" w:rsidRPr="00C81DC2" w14:paraId="2C53F216" w14:textId="77777777" w:rsidTr="27375788">
        <w:trPr>
          <w:tblHeader/>
          <w:jc w:val="center"/>
        </w:trPr>
        <w:tc>
          <w:tcPr>
            <w:tcW w:w="1191" w:type="dxa"/>
            <w:vAlign w:val="center"/>
          </w:tcPr>
          <w:p w14:paraId="786508EB" w14:textId="141FA21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57141F1F" w14:textId="409DC6AF"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23.83%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9FADCED" w14:textId="7FDC011C"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17.51%</w:t>
            </w:r>
          </w:p>
        </w:tc>
        <w:tc>
          <w:tcPr>
            <w:tcW w:w="1192" w:type="dxa"/>
            <w:tcBorders>
              <w:top w:val="single" w:sz="4" w:space="0" w:color="auto"/>
              <w:left w:val="single" w:sz="4" w:space="0" w:color="auto"/>
              <w:bottom w:val="single" w:sz="4" w:space="0" w:color="auto"/>
              <w:right w:val="nil"/>
            </w:tcBorders>
            <w:shd w:val="clear" w:color="auto" w:fill="auto"/>
            <w:vAlign w:val="bottom"/>
          </w:tcPr>
          <w:p w14:paraId="67FA42D1" w14:textId="362391B3"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28.75%</w:t>
            </w:r>
          </w:p>
        </w:tc>
        <w:tc>
          <w:tcPr>
            <w:tcW w:w="360" w:type="dxa"/>
            <w:tcBorders>
              <w:top w:val="nil"/>
              <w:bottom w:val="nil"/>
            </w:tcBorders>
            <w:vAlign w:val="center"/>
          </w:tcPr>
          <w:p w14:paraId="06E23A26"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FDD7EB3"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526A06" w14:textId="61EB8E1D"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20.79%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7BA4F94" w14:textId="24B7E04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18BD415" w14:textId="7ACC8BE4"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6.45%</w:t>
            </w:r>
          </w:p>
        </w:tc>
      </w:tr>
      <w:tr w:rsidR="00B317FF" w:rsidRPr="00C81DC2" w14:paraId="1B1AF5A2" w14:textId="77777777" w:rsidTr="27375788">
        <w:trPr>
          <w:tblHeader/>
          <w:jc w:val="center"/>
        </w:trPr>
        <w:tc>
          <w:tcPr>
            <w:tcW w:w="1191" w:type="dxa"/>
            <w:vAlign w:val="center"/>
          </w:tcPr>
          <w:p w14:paraId="2B7B0245" w14:textId="10F75034"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2912E776" w14:textId="0D9943B1"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24.51%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5465DE7" w14:textId="4BC6919A"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18.17%</w:t>
            </w:r>
          </w:p>
        </w:tc>
        <w:tc>
          <w:tcPr>
            <w:tcW w:w="1192" w:type="dxa"/>
            <w:tcBorders>
              <w:top w:val="single" w:sz="4" w:space="0" w:color="auto"/>
              <w:left w:val="single" w:sz="4" w:space="0" w:color="auto"/>
              <w:bottom w:val="single" w:sz="4" w:space="0" w:color="auto"/>
              <w:right w:val="nil"/>
            </w:tcBorders>
            <w:shd w:val="clear" w:color="auto" w:fill="auto"/>
            <w:vAlign w:val="bottom"/>
          </w:tcPr>
          <w:p w14:paraId="078D3E10" w14:textId="1BCC928B"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29.63%</w:t>
            </w:r>
          </w:p>
        </w:tc>
        <w:tc>
          <w:tcPr>
            <w:tcW w:w="360" w:type="dxa"/>
            <w:tcBorders>
              <w:top w:val="nil"/>
              <w:bottom w:val="nil"/>
            </w:tcBorders>
            <w:vAlign w:val="center"/>
          </w:tcPr>
          <w:p w14:paraId="5092A8CE"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562BB22"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57B1C817" w14:textId="23F8129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21.14%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A55F1CC" w14:textId="7EEE1207"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E29F7FA" w14:textId="0CE038FF"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6.74%</w:t>
            </w:r>
          </w:p>
        </w:tc>
      </w:tr>
      <w:tr w:rsidR="00B317FF" w:rsidRPr="00C81DC2" w14:paraId="269D03A1" w14:textId="77777777" w:rsidTr="27375788">
        <w:trPr>
          <w:tblHeader/>
          <w:jc w:val="center"/>
        </w:trPr>
        <w:tc>
          <w:tcPr>
            <w:tcW w:w="1191" w:type="dxa"/>
            <w:vAlign w:val="center"/>
          </w:tcPr>
          <w:p w14:paraId="744E0A16" w14:textId="7A5E4093"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70E5DDB5" w14:textId="121EB0EC"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25.19%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D77625D" w14:textId="3E75F9B8"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18.83%</w:t>
            </w:r>
          </w:p>
        </w:tc>
        <w:tc>
          <w:tcPr>
            <w:tcW w:w="1192" w:type="dxa"/>
            <w:tcBorders>
              <w:top w:val="single" w:sz="4" w:space="0" w:color="auto"/>
              <w:left w:val="single" w:sz="4" w:space="0" w:color="auto"/>
              <w:bottom w:val="single" w:sz="4" w:space="0" w:color="auto"/>
              <w:right w:val="nil"/>
            </w:tcBorders>
            <w:shd w:val="clear" w:color="auto" w:fill="auto"/>
            <w:vAlign w:val="bottom"/>
          </w:tcPr>
          <w:p w14:paraId="28055C22" w14:textId="4EF9D339"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30.51%</w:t>
            </w:r>
          </w:p>
        </w:tc>
        <w:tc>
          <w:tcPr>
            <w:tcW w:w="360" w:type="dxa"/>
            <w:tcBorders>
              <w:top w:val="nil"/>
              <w:bottom w:val="nil"/>
            </w:tcBorders>
            <w:vAlign w:val="center"/>
          </w:tcPr>
          <w:p w14:paraId="70AC4FB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D7B886F" w14:textId="77777777" w:rsidR="00B317FF" w:rsidRPr="00C81DC2" w:rsidRDefault="00B317FF" w:rsidP="00B317FF">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2DD986" w14:textId="4644272B"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21.50%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4FEC34C" w14:textId="3F9F81B3" w:rsidR="00B317FF" w:rsidRPr="00B317FF" w:rsidRDefault="00B317FF" w:rsidP="00B317FF">
            <w:pPr>
              <w:jc w:val="center"/>
              <w:rPr>
                <w:rFonts w:ascii="Calibri" w:eastAsia="Calibri" w:hAnsi="Calibri" w:cs="Calibri"/>
                <w:color w:val="000000" w:themeColor="text1"/>
              </w:rPr>
            </w:pPr>
            <w:r>
              <w:rPr>
                <w:rFonts w:ascii="Calibri" w:hAnsi="Calibri" w:cs="Calibri"/>
                <w:color w:val="000000"/>
                <w:lang w:val="es-PR"/>
              </w:rPr>
              <w:t>10.89%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C96F760" w14:textId="419E8B99" w:rsidR="00B317FF" w:rsidRPr="00C81DC2" w:rsidRDefault="00B317FF" w:rsidP="00B317FF">
            <w:pPr>
              <w:jc w:val="center"/>
              <w:rPr>
                <w:rFonts w:ascii="Calibri" w:eastAsia="Calibri" w:hAnsi="Calibri" w:cs="Calibri"/>
                <w:color w:val="000000" w:themeColor="text1"/>
              </w:rPr>
            </w:pPr>
            <w:r>
              <w:rPr>
                <w:rFonts w:ascii="Calibri" w:hAnsi="Calibri" w:cs="Calibri"/>
                <w:color w:val="000000"/>
                <w:lang w:val="es-PR"/>
              </w:rPr>
              <w:t>7.03%</w:t>
            </w:r>
          </w:p>
        </w:tc>
      </w:tr>
    </w:tbl>
    <w:p w14:paraId="70A10496" w14:textId="545BF4D7" w:rsidR="004328C2" w:rsidRPr="00843E6D" w:rsidRDefault="004328C2" w:rsidP="004328C2">
      <w:pPr>
        <w:spacing w:before="120" w:after="120" w:line="240" w:lineRule="auto"/>
        <w:jc w:val="center"/>
        <w:rPr>
          <w:rFonts w:ascii="Calibri" w:eastAsia="Calibri" w:hAnsi="Calibri" w:cs="Calibri"/>
          <w:color w:val="1B75BC"/>
          <w:lang w:val="es-MX"/>
        </w:rPr>
      </w:pPr>
      <w:r>
        <w:rPr>
          <w:rFonts w:ascii="Calibri" w:eastAsia="Calibri" w:hAnsi="Calibri" w:cs="Calibri"/>
          <w:color w:val="1B75BC"/>
          <w:lang w:val="es-PR"/>
        </w:rPr>
        <w:t>3C. Tasa de competencia para niños con IEPs en comparación con estándares de rendimiento académico alternativos.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F801B6B" w14:textId="77777777" w:rsidTr="27375788">
        <w:trPr>
          <w:tblHeader/>
          <w:jc w:val="center"/>
        </w:trPr>
        <w:tc>
          <w:tcPr>
            <w:tcW w:w="4765" w:type="dxa"/>
            <w:gridSpan w:val="4"/>
            <w:shd w:val="clear" w:color="auto" w:fill="D9D9D9" w:themeFill="background1" w:themeFillShade="D9"/>
            <w:vAlign w:val="center"/>
          </w:tcPr>
          <w:p w14:paraId="6C39EB2C"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Lectura</w:t>
            </w:r>
          </w:p>
        </w:tc>
        <w:tc>
          <w:tcPr>
            <w:tcW w:w="360" w:type="dxa"/>
            <w:tcBorders>
              <w:top w:val="nil"/>
              <w:bottom w:val="nil"/>
            </w:tcBorders>
            <w:shd w:val="clear" w:color="auto" w:fill="auto"/>
            <w:vAlign w:val="center"/>
          </w:tcPr>
          <w:p w14:paraId="04FFDA6B"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66AEFD8"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4328C2" w:rsidRPr="00C81DC2" w14:paraId="57C88CE4" w14:textId="77777777" w:rsidTr="27375788">
        <w:trPr>
          <w:tblHeader/>
          <w:jc w:val="center"/>
        </w:trPr>
        <w:tc>
          <w:tcPr>
            <w:tcW w:w="1191" w:type="dxa"/>
            <w:vAlign w:val="center"/>
          </w:tcPr>
          <w:p w14:paraId="60A8AB90" w14:textId="77777777" w:rsidR="004328C2" w:rsidRPr="00C81DC2" w:rsidRDefault="004328C2" w:rsidP="004328C2">
            <w:pPr>
              <w:jc w:val="center"/>
              <w:rPr>
                <w:rFonts w:ascii="Calibri" w:eastAsia="Calibri" w:hAnsi="Calibri" w:cs="Calibri"/>
                <w:b/>
                <w:color w:val="000000" w:themeColor="text1"/>
              </w:rPr>
            </w:pPr>
          </w:p>
          <w:p w14:paraId="41CAAF65"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tcBorders>
              <w:bottom w:val="single" w:sz="4" w:space="0" w:color="auto"/>
            </w:tcBorders>
            <w:vAlign w:val="center"/>
          </w:tcPr>
          <w:p w14:paraId="17B787BE"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76DF338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tcBorders>
              <w:bottom w:val="single" w:sz="4" w:space="0" w:color="auto"/>
            </w:tcBorders>
            <w:vAlign w:val="center"/>
          </w:tcPr>
          <w:p w14:paraId="6BC8A20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0AFCB43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tcBorders>
              <w:bottom w:val="single" w:sz="4" w:space="0" w:color="auto"/>
            </w:tcBorders>
            <w:vAlign w:val="center"/>
          </w:tcPr>
          <w:p w14:paraId="421622F8" w14:textId="71F56B10" w:rsidR="48902253" w:rsidRDefault="48902253"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3AE1D167"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042B369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08D8D323" w14:textId="77777777" w:rsidR="004328C2" w:rsidRPr="00C81DC2" w:rsidRDefault="004328C2" w:rsidP="004328C2">
            <w:pPr>
              <w:jc w:val="center"/>
              <w:rPr>
                <w:rFonts w:ascii="Calibri" w:eastAsia="Calibri" w:hAnsi="Calibri" w:cs="Calibri"/>
                <w:b/>
                <w:color w:val="000000" w:themeColor="text1"/>
              </w:rPr>
            </w:pPr>
          </w:p>
          <w:p w14:paraId="01288843"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tcBorders>
              <w:bottom w:val="single" w:sz="4" w:space="0" w:color="auto"/>
            </w:tcBorders>
            <w:vAlign w:val="center"/>
          </w:tcPr>
          <w:p w14:paraId="0B001BB4"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1E33860F"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tcBorders>
              <w:bottom w:val="single" w:sz="4" w:space="0" w:color="auto"/>
            </w:tcBorders>
            <w:vAlign w:val="center"/>
          </w:tcPr>
          <w:p w14:paraId="39AABF3C"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66773175"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tcBorders>
              <w:bottom w:val="single" w:sz="4" w:space="0" w:color="auto"/>
            </w:tcBorders>
            <w:vAlign w:val="center"/>
          </w:tcPr>
          <w:p w14:paraId="43F73BA0" w14:textId="591606E4" w:rsidR="3AA7D9B9" w:rsidRDefault="3AA7D9B9"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79A8B22E"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AA78E2" w:rsidRPr="00C81DC2" w14:paraId="2A5CED69" w14:textId="77777777" w:rsidTr="27375788">
        <w:trPr>
          <w:tblHeader/>
          <w:jc w:val="center"/>
        </w:trPr>
        <w:tc>
          <w:tcPr>
            <w:tcW w:w="1191" w:type="dxa"/>
            <w:vAlign w:val="center"/>
          </w:tcPr>
          <w:p w14:paraId="43D1DC2C" w14:textId="47E3FF7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64F8598D" w14:textId="32DE374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69060B3" w14:textId="11FBA03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0BDA6AC7" w14:textId="7D3D6C3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57.10%</w:t>
            </w:r>
          </w:p>
        </w:tc>
        <w:tc>
          <w:tcPr>
            <w:tcW w:w="360" w:type="dxa"/>
            <w:tcBorders>
              <w:top w:val="nil"/>
              <w:bottom w:val="nil"/>
            </w:tcBorders>
            <w:vAlign w:val="center"/>
          </w:tcPr>
          <w:p w14:paraId="553F0D2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E8D8ED"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75D6DFAD" w14:textId="78EF334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4FD91F" w14:textId="0B8EA93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5495C0B" w14:textId="673719C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44.72%</w:t>
            </w:r>
          </w:p>
        </w:tc>
      </w:tr>
      <w:tr w:rsidR="00AA78E2" w:rsidRPr="00C81DC2" w14:paraId="1728DEA2" w14:textId="77777777" w:rsidTr="27375788">
        <w:trPr>
          <w:tblHeader/>
          <w:jc w:val="center"/>
        </w:trPr>
        <w:tc>
          <w:tcPr>
            <w:tcW w:w="1191" w:type="dxa"/>
            <w:vAlign w:val="center"/>
          </w:tcPr>
          <w:p w14:paraId="4A0C9FB3" w14:textId="45EB195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61576599" w14:textId="386E445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E19B09" w14:textId="794091E6"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1A059D29" w14:textId="3D2A0BA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60.38%</w:t>
            </w:r>
          </w:p>
        </w:tc>
        <w:tc>
          <w:tcPr>
            <w:tcW w:w="360" w:type="dxa"/>
            <w:tcBorders>
              <w:top w:val="nil"/>
              <w:bottom w:val="nil"/>
            </w:tcBorders>
            <w:vAlign w:val="center"/>
          </w:tcPr>
          <w:p w14:paraId="646AEF28"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565B362"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99FBF58" w14:textId="6BB5156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607C7FD7" w14:textId="1D03F6B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413206" w14:textId="70F6C4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46.94%</w:t>
            </w:r>
          </w:p>
        </w:tc>
      </w:tr>
      <w:tr w:rsidR="00AA78E2" w:rsidRPr="00C81DC2" w14:paraId="72092CF3" w14:textId="77777777" w:rsidTr="27375788">
        <w:trPr>
          <w:tblHeader/>
          <w:jc w:val="center"/>
        </w:trPr>
        <w:tc>
          <w:tcPr>
            <w:tcW w:w="1191" w:type="dxa"/>
            <w:vAlign w:val="center"/>
          </w:tcPr>
          <w:p w14:paraId="15F1A726" w14:textId="29C4762F"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72A61C6B" w14:textId="110E037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99D16E0" w14:textId="61A811D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4A837FB1" w14:textId="07C08F7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63.65%</w:t>
            </w:r>
          </w:p>
        </w:tc>
        <w:tc>
          <w:tcPr>
            <w:tcW w:w="360" w:type="dxa"/>
            <w:tcBorders>
              <w:top w:val="nil"/>
              <w:bottom w:val="nil"/>
            </w:tcBorders>
            <w:vAlign w:val="center"/>
          </w:tcPr>
          <w:p w14:paraId="31C68DD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93CDB42"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1EB43E82" w14:textId="6048B92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3CEB84E" w14:textId="60F5101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C8128DB" w14:textId="1426A63F"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49.15%</w:t>
            </w:r>
          </w:p>
        </w:tc>
      </w:tr>
      <w:tr w:rsidR="00AA78E2" w:rsidRPr="00C81DC2" w14:paraId="17ACCB9B" w14:textId="77777777" w:rsidTr="27375788">
        <w:trPr>
          <w:tblHeader/>
          <w:jc w:val="center"/>
        </w:trPr>
        <w:tc>
          <w:tcPr>
            <w:tcW w:w="1191" w:type="dxa"/>
            <w:vAlign w:val="center"/>
          </w:tcPr>
          <w:p w14:paraId="650E6CD9" w14:textId="30E31EF0"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7572A35C" w14:textId="014C8A7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9F1FB27" w14:textId="7068E6F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633CF563" w14:textId="0370CB7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66.92%</w:t>
            </w:r>
          </w:p>
        </w:tc>
        <w:tc>
          <w:tcPr>
            <w:tcW w:w="360" w:type="dxa"/>
            <w:tcBorders>
              <w:top w:val="nil"/>
              <w:bottom w:val="nil"/>
            </w:tcBorders>
            <w:vAlign w:val="center"/>
          </w:tcPr>
          <w:p w14:paraId="349EB839"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80E33B4"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E267CA" w14:textId="5B06829B"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FB4A3B2" w14:textId="23CD676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FF8D268" w14:textId="69D87A9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51.37%</w:t>
            </w:r>
          </w:p>
        </w:tc>
      </w:tr>
      <w:tr w:rsidR="00AA78E2" w:rsidRPr="00C81DC2" w14:paraId="2638CB87" w14:textId="77777777" w:rsidTr="27375788">
        <w:trPr>
          <w:tblHeader/>
          <w:jc w:val="center"/>
        </w:trPr>
        <w:tc>
          <w:tcPr>
            <w:tcW w:w="1191" w:type="dxa"/>
            <w:vAlign w:val="center"/>
          </w:tcPr>
          <w:p w14:paraId="5B0BBB65" w14:textId="2B54A8B2"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C20F378" w14:textId="1939D19F"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29445F" w14:textId="5A2B883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30BB11" w14:textId="5316974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70.19%</w:t>
            </w:r>
          </w:p>
        </w:tc>
        <w:tc>
          <w:tcPr>
            <w:tcW w:w="360" w:type="dxa"/>
            <w:tcBorders>
              <w:top w:val="nil"/>
              <w:bottom w:val="nil"/>
            </w:tcBorders>
            <w:vAlign w:val="center"/>
          </w:tcPr>
          <w:p w14:paraId="09854AC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9917DD7"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D9595FE" w14:textId="770506A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EA818E7" w14:textId="16DDE91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01D0116A" w14:textId="72E737C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53.58%</w:t>
            </w:r>
          </w:p>
        </w:tc>
      </w:tr>
      <w:tr w:rsidR="00AA78E2" w:rsidRPr="00C81DC2" w14:paraId="6C73AB8A" w14:textId="77777777" w:rsidTr="27375788">
        <w:trPr>
          <w:tblHeader/>
          <w:jc w:val="center"/>
        </w:trPr>
        <w:tc>
          <w:tcPr>
            <w:tcW w:w="1191" w:type="dxa"/>
            <w:vAlign w:val="center"/>
          </w:tcPr>
          <w:p w14:paraId="6BE4C07A" w14:textId="05E6661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B8EF46" w14:textId="24B74A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98.81%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EC01A15" w14:textId="26B4CEEF"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87.98%</w:t>
            </w:r>
          </w:p>
        </w:tc>
        <w:tc>
          <w:tcPr>
            <w:tcW w:w="1192" w:type="dxa"/>
            <w:tcBorders>
              <w:top w:val="single" w:sz="4" w:space="0" w:color="auto"/>
              <w:left w:val="single" w:sz="4" w:space="0" w:color="auto"/>
              <w:bottom w:val="single" w:sz="4" w:space="0" w:color="auto"/>
              <w:right w:val="nil"/>
            </w:tcBorders>
            <w:shd w:val="clear" w:color="auto" w:fill="auto"/>
            <w:vAlign w:val="bottom"/>
          </w:tcPr>
          <w:p w14:paraId="5AB586AC" w14:textId="01735F06"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76.74%</w:t>
            </w:r>
          </w:p>
        </w:tc>
        <w:tc>
          <w:tcPr>
            <w:tcW w:w="360" w:type="dxa"/>
            <w:tcBorders>
              <w:top w:val="nil"/>
              <w:bottom w:val="nil"/>
            </w:tcBorders>
            <w:vAlign w:val="center"/>
          </w:tcPr>
          <w:p w14:paraId="00FC55D2"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B750AE4"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042FB01D" w14:textId="1D87F39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77.98%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483FB1D" w14:textId="03997C3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60.31%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6455250" w14:textId="012F128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55.80%</w:t>
            </w:r>
          </w:p>
        </w:tc>
      </w:tr>
    </w:tbl>
    <w:p w14:paraId="2C88BD3A" w14:textId="7A6A6179" w:rsidR="004328C2" w:rsidRPr="00843E6D" w:rsidRDefault="004328C2" w:rsidP="004328C2">
      <w:pPr>
        <w:spacing w:before="120" w:after="120" w:line="240" w:lineRule="auto"/>
        <w:jc w:val="center"/>
        <w:rPr>
          <w:rFonts w:ascii="Calibri" w:eastAsia="Calibri" w:hAnsi="Calibri" w:cs="Calibri"/>
          <w:color w:val="1B75BC"/>
          <w:lang w:val="es-MX"/>
        </w:rPr>
      </w:pPr>
      <w:r>
        <w:rPr>
          <w:rFonts w:ascii="Calibri" w:eastAsia="Calibri" w:hAnsi="Calibri" w:cs="Calibri"/>
          <w:color w:val="1B75BC"/>
          <w:lang w:val="es-PR"/>
        </w:rPr>
        <w:t>3D. Brecha en las tasas de competencia para los niños con IEPs y todos los estudiantes en comparación con los estándares de rendimiento académico del nivel de grado.</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5B4CAB93" w14:textId="77777777" w:rsidTr="27375788">
        <w:trPr>
          <w:tblHeader/>
          <w:jc w:val="center"/>
        </w:trPr>
        <w:tc>
          <w:tcPr>
            <w:tcW w:w="4765" w:type="dxa"/>
            <w:gridSpan w:val="4"/>
            <w:shd w:val="clear" w:color="auto" w:fill="D9D9D9" w:themeFill="background1" w:themeFillShade="D9"/>
            <w:vAlign w:val="center"/>
          </w:tcPr>
          <w:p w14:paraId="14D029B9"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lastRenderedPageBreak/>
              <w:t>Lectura</w:t>
            </w:r>
          </w:p>
        </w:tc>
        <w:tc>
          <w:tcPr>
            <w:tcW w:w="360" w:type="dxa"/>
            <w:tcBorders>
              <w:top w:val="nil"/>
              <w:bottom w:val="nil"/>
            </w:tcBorders>
            <w:shd w:val="clear" w:color="auto" w:fill="auto"/>
            <w:vAlign w:val="center"/>
          </w:tcPr>
          <w:p w14:paraId="10DD54E8"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60F12B0"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Matemáticas</w:t>
            </w:r>
          </w:p>
        </w:tc>
      </w:tr>
      <w:tr w:rsidR="004328C2" w:rsidRPr="00C81DC2" w14:paraId="3AC7374C" w14:textId="77777777" w:rsidTr="27375788">
        <w:trPr>
          <w:tblHeader/>
          <w:jc w:val="center"/>
        </w:trPr>
        <w:tc>
          <w:tcPr>
            <w:tcW w:w="1191" w:type="dxa"/>
            <w:vAlign w:val="center"/>
          </w:tcPr>
          <w:p w14:paraId="275F04BD" w14:textId="77777777" w:rsidR="004328C2" w:rsidRPr="00C81DC2" w:rsidRDefault="004328C2" w:rsidP="004328C2">
            <w:pPr>
              <w:jc w:val="center"/>
              <w:rPr>
                <w:rFonts w:ascii="Calibri" w:eastAsia="Calibri" w:hAnsi="Calibri" w:cs="Calibri"/>
                <w:b/>
                <w:color w:val="000000" w:themeColor="text1"/>
              </w:rPr>
            </w:pPr>
          </w:p>
          <w:p w14:paraId="03459471"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191" w:type="dxa"/>
            <w:tcBorders>
              <w:bottom w:val="single" w:sz="4" w:space="0" w:color="auto"/>
            </w:tcBorders>
            <w:vAlign w:val="center"/>
          </w:tcPr>
          <w:p w14:paraId="1F5C54F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343578FB"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1" w:type="dxa"/>
            <w:tcBorders>
              <w:bottom w:val="single" w:sz="4" w:space="0" w:color="auto"/>
            </w:tcBorders>
            <w:vAlign w:val="center"/>
          </w:tcPr>
          <w:p w14:paraId="026F0476"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780ADD15"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192" w:type="dxa"/>
            <w:tcBorders>
              <w:bottom w:val="single" w:sz="4" w:space="0" w:color="auto"/>
            </w:tcBorders>
            <w:vAlign w:val="center"/>
          </w:tcPr>
          <w:p w14:paraId="2A482429" w14:textId="4B06E5E9" w:rsidR="5F9450D1" w:rsidRDefault="5F9450D1"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7EFF2134"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360" w:type="dxa"/>
            <w:tcBorders>
              <w:top w:val="nil"/>
              <w:bottom w:val="nil"/>
            </w:tcBorders>
            <w:vAlign w:val="center"/>
          </w:tcPr>
          <w:p w14:paraId="1CA9B5B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5ADD23A" w14:textId="77777777" w:rsidR="004328C2" w:rsidRPr="00C81DC2" w:rsidRDefault="004328C2" w:rsidP="004328C2">
            <w:pPr>
              <w:jc w:val="center"/>
              <w:rPr>
                <w:rFonts w:ascii="Calibri" w:eastAsia="Calibri" w:hAnsi="Calibri" w:cs="Calibri"/>
                <w:b/>
                <w:color w:val="000000" w:themeColor="text1"/>
              </w:rPr>
            </w:pPr>
          </w:p>
          <w:p w14:paraId="6866C83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Años fiscales</w:t>
            </w:r>
          </w:p>
        </w:tc>
        <w:tc>
          <w:tcPr>
            <w:tcW w:w="1200" w:type="dxa"/>
            <w:tcBorders>
              <w:bottom w:val="single" w:sz="4" w:space="0" w:color="auto"/>
            </w:tcBorders>
            <w:vAlign w:val="center"/>
          </w:tcPr>
          <w:p w14:paraId="4A1CF62C"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4</w:t>
            </w:r>
          </w:p>
          <w:p w14:paraId="541CD54B" w14:textId="77777777" w:rsidR="004328C2" w:rsidRPr="00C81DC2" w:rsidRDefault="004328C2" w:rsidP="004328C2">
            <w:pPr>
              <w:jc w:val="center"/>
              <w:rPr>
                <w:rFonts w:ascii="Calibri" w:eastAsia="Calibri" w:hAnsi="Calibri" w:cs="Calibri"/>
                <w:color w:val="000000" w:themeColor="text1"/>
              </w:rPr>
            </w:pPr>
            <w:r>
              <w:rPr>
                <w:rFonts w:ascii="Calibri" w:eastAsia="Calibri" w:hAnsi="Calibri" w:cs="Calibri"/>
                <w:color w:val="000000" w:themeColor="text1"/>
                <w:lang w:val="es-PR"/>
              </w:rPr>
              <w:t>Objetivo ≤</w:t>
            </w:r>
          </w:p>
        </w:tc>
        <w:tc>
          <w:tcPr>
            <w:tcW w:w="1200" w:type="dxa"/>
            <w:tcBorders>
              <w:bottom w:val="single" w:sz="4" w:space="0" w:color="auto"/>
            </w:tcBorders>
            <w:vAlign w:val="center"/>
          </w:tcPr>
          <w:p w14:paraId="712F79E1"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b/>
                <w:bCs/>
                <w:color w:val="000000" w:themeColor="text1"/>
                <w:lang w:val="es-PR"/>
              </w:rPr>
              <w:t>Grado 8</w:t>
            </w:r>
          </w:p>
          <w:p w14:paraId="4563B28F"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c>
          <w:tcPr>
            <w:tcW w:w="1201" w:type="dxa"/>
            <w:tcBorders>
              <w:bottom w:val="single" w:sz="4" w:space="0" w:color="auto"/>
            </w:tcBorders>
            <w:vAlign w:val="center"/>
          </w:tcPr>
          <w:p w14:paraId="08E4545E" w14:textId="2F6EDB5E" w:rsidR="6C248963" w:rsidRDefault="6C248963" w:rsidP="27375788">
            <w:pPr>
              <w:jc w:val="center"/>
              <w:rPr>
                <w:rFonts w:ascii="Calibri" w:eastAsia="Calibri" w:hAnsi="Calibri" w:cs="Calibri"/>
                <w:b/>
                <w:bCs/>
                <w:color w:val="000000" w:themeColor="text1"/>
              </w:rPr>
            </w:pPr>
            <w:r>
              <w:rPr>
                <w:rFonts w:ascii="Calibri" w:eastAsia="Calibri" w:hAnsi="Calibri" w:cs="Calibri"/>
                <w:b/>
                <w:bCs/>
                <w:color w:val="000000" w:themeColor="text1"/>
                <w:lang w:val="es-PR"/>
              </w:rPr>
              <w:t>Grado 11</w:t>
            </w:r>
          </w:p>
          <w:p w14:paraId="733B08A3" w14:textId="77777777" w:rsidR="004328C2" w:rsidRPr="00C81DC2" w:rsidRDefault="004328C2" w:rsidP="004328C2">
            <w:pPr>
              <w:jc w:val="center"/>
              <w:rPr>
                <w:rFonts w:ascii="Calibri" w:eastAsia="Calibri" w:hAnsi="Calibri" w:cs="Calibri"/>
                <w:b/>
                <w:color w:val="000000" w:themeColor="text1"/>
              </w:rPr>
            </w:pPr>
            <w:r>
              <w:rPr>
                <w:rFonts w:ascii="Calibri" w:eastAsia="Calibri" w:hAnsi="Calibri" w:cs="Calibri"/>
                <w:color w:val="000000" w:themeColor="text1"/>
                <w:lang w:val="es-PR"/>
              </w:rPr>
              <w:t>Objetivo ≤</w:t>
            </w:r>
          </w:p>
        </w:tc>
      </w:tr>
      <w:tr w:rsidR="00AA78E2" w:rsidRPr="00C81DC2" w14:paraId="783BECBA" w14:textId="77777777" w:rsidTr="27375788">
        <w:trPr>
          <w:tblHeader/>
          <w:jc w:val="center"/>
        </w:trPr>
        <w:tc>
          <w:tcPr>
            <w:tcW w:w="1191" w:type="dxa"/>
            <w:vAlign w:val="center"/>
          </w:tcPr>
          <w:p w14:paraId="07A12F9C" w14:textId="0248825D"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DAC34B6" w14:textId="6EAB517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26EF711" w14:textId="3D61353F"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560935EB" w14:textId="554484D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43.20%</w:t>
            </w:r>
          </w:p>
        </w:tc>
        <w:tc>
          <w:tcPr>
            <w:tcW w:w="360" w:type="dxa"/>
            <w:tcBorders>
              <w:top w:val="nil"/>
              <w:bottom w:val="nil"/>
            </w:tcBorders>
            <w:vAlign w:val="center"/>
          </w:tcPr>
          <w:p w14:paraId="3A66640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518D483"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249D6941" w14:textId="37F73A6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24.15%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5DB96EA" w14:textId="2287827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32.20%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439609C" w14:textId="47A78FE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27.37%</w:t>
            </w:r>
          </w:p>
        </w:tc>
      </w:tr>
      <w:tr w:rsidR="00AA78E2" w:rsidRPr="00C81DC2" w14:paraId="260BFA9D" w14:textId="77777777" w:rsidTr="27375788">
        <w:trPr>
          <w:tblHeader/>
          <w:jc w:val="center"/>
        </w:trPr>
        <w:tc>
          <w:tcPr>
            <w:tcW w:w="1191" w:type="dxa"/>
            <w:vAlign w:val="center"/>
          </w:tcPr>
          <w:p w14:paraId="2DF59448" w14:textId="30C3191F"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46599C" w14:textId="40A8BC2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2E88C24" w14:textId="244685F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6E550C14" w14:textId="408E73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44.22%</w:t>
            </w:r>
          </w:p>
        </w:tc>
        <w:tc>
          <w:tcPr>
            <w:tcW w:w="360" w:type="dxa"/>
            <w:tcBorders>
              <w:top w:val="nil"/>
              <w:bottom w:val="nil"/>
            </w:tcBorders>
            <w:vAlign w:val="center"/>
          </w:tcPr>
          <w:p w14:paraId="4FBD54A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D654809"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189520B" w14:textId="1422394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C1D427E" w14:textId="7FFC871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33.16%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98CB516" w14:textId="5A02996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28.33%</w:t>
            </w:r>
          </w:p>
        </w:tc>
      </w:tr>
      <w:tr w:rsidR="00AA78E2" w:rsidRPr="00C81DC2" w14:paraId="1AC7C798" w14:textId="77777777" w:rsidTr="27375788">
        <w:trPr>
          <w:tblHeader/>
          <w:jc w:val="center"/>
        </w:trPr>
        <w:tc>
          <w:tcPr>
            <w:tcW w:w="1191" w:type="dxa"/>
            <w:vAlign w:val="center"/>
          </w:tcPr>
          <w:p w14:paraId="349A28FC" w14:textId="09F0128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9231E1F" w14:textId="33F4D19A"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347452E" w14:textId="5219DCC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035DF37" w14:textId="4538BF33"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45.24%</w:t>
            </w:r>
          </w:p>
        </w:tc>
        <w:tc>
          <w:tcPr>
            <w:tcW w:w="360" w:type="dxa"/>
            <w:tcBorders>
              <w:top w:val="nil"/>
              <w:bottom w:val="nil"/>
            </w:tcBorders>
            <w:vAlign w:val="center"/>
          </w:tcPr>
          <w:p w14:paraId="7DC0EA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CFF0EBA"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E4EBE3" w14:textId="3626BD27"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C3A0FBF" w14:textId="07335DB5"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A7AF9A3" w14:textId="412A2C3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29.30%</w:t>
            </w:r>
          </w:p>
        </w:tc>
      </w:tr>
      <w:tr w:rsidR="00AA78E2" w:rsidRPr="00C81DC2" w14:paraId="689A5856" w14:textId="77777777" w:rsidTr="27375788">
        <w:trPr>
          <w:tblHeader/>
          <w:jc w:val="center"/>
        </w:trPr>
        <w:tc>
          <w:tcPr>
            <w:tcW w:w="1191" w:type="dxa"/>
            <w:vAlign w:val="center"/>
          </w:tcPr>
          <w:p w14:paraId="7D40E2D7" w14:textId="2B4640A1"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4B3D07" w14:textId="2D0BE4BD"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29.82%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A71172E" w14:textId="3C52FF0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2F92E6D3" w14:textId="570D82C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46.26%</w:t>
            </w:r>
          </w:p>
        </w:tc>
        <w:tc>
          <w:tcPr>
            <w:tcW w:w="360" w:type="dxa"/>
            <w:tcBorders>
              <w:top w:val="nil"/>
              <w:bottom w:val="nil"/>
            </w:tcBorders>
            <w:vAlign w:val="center"/>
          </w:tcPr>
          <w:p w14:paraId="31ADFF7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B2DAD99"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2269CA15" w14:textId="2AA8D9F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24.99%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7A5913" w14:textId="2ABDB29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35.09%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B818C1" w14:textId="104467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30.27%</w:t>
            </w:r>
          </w:p>
        </w:tc>
      </w:tr>
      <w:tr w:rsidR="00AA78E2" w:rsidRPr="00C81DC2" w14:paraId="1C4EBA7C" w14:textId="77777777" w:rsidTr="27375788">
        <w:trPr>
          <w:tblHeader/>
          <w:jc w:val="center"/>
        </w:trPr>
        <w:tc>
          <w:tcPr>
            <w:tcW w:w="1191" w:type="dxa"/>
            <w:vAlign w:val="center"/>
          </w:tcPr>
          <w:p w14:paraId="043BCC3D" w14:textId="5838A5FB"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16F058" w14:textId="3C5E2B9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30.39%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C0F0B93" w14:textId="03B9FA0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83BFBAA" w14:textId="10BA63D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47.27%</w:t>
            </w:r>
          </w:p>
        </w:tc>
        <w:tc>
          <w:tcPr>
            <w:tcW w:w="360" w:type="dxa"/>
            <w:tcBorders>
              <w:top w:val="nil"/>
              <w:bottom w:val="nil"/>
            </w:tcBorders>
            <w:vAlign w:val="center"/>
          </w:tcPr>
          <w:p w14:paraId="40328C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52C789" w14:textId="77777777"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78BDB705" w14:textId="2B7093CE"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25.27%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1233C85" w14:textId="18E30168"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36.05%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FD57DFA" w14:textId="17A9629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31.24%</w:t>
            </w:r>
          </w:p>
        </w:tc>
      </w:tr>
      <w:tr w:rsidR="00AA78E2" w:rsidRPr="00C81DC2" w14:paraId="7E823508" w14:textId="77777777" w:rsidTr="27375788">
        <w:trPr>
          <w:tblHeader/>
          <w:jc w:val="center"/>
        </w:trPr>
        <w:tc>
          <w:tcPr>
            <w:tcW w:w="1191" w:type="dxa"/>
            <w:vAlign w:val="center"/>
          </w:tcPr>
          <w:p w14:paraId="1354F8A6" w14:textId="24241795"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D3A45D" w14:textId="5994316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30.97%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B555621" w14:textId="253711A9"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46.47%</w:t>
            </w:r>
          </w:p>
        </w:tc>
        <w:tc>
          <w:tcPr>
            <w:tcW w:w="1192" w:type="dxa"/>
            <w:tcBorders>
              <w:top w:val="single" w:sz="4" w:space="0" w:color="auto"/>
              <w:left w:val="single" w:sz="4" w:space="0" w:color="auto"/>
              <w:bottom w:val="single" w:sz="4" w:space="0" w:color="auto"/>
              <w:right w:val="nil"/>
            </w:tcBorders>
            <w:shd w:val="clear" w:color="auto" w:fill="auto"/>
            <w:vAlign w:val="bottom"/>
          </w:tcPr>
          <w:p w14:paraId="13D621BC" w14:textId="4CAD3571"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48.29%</w:t>
            </w:r>
          </w:p>
        </w:tc>
        <w:tc>
          <w:tcPr>
            <w:tcW w:w="360" w:type="dxa"/>
            <w:tcBorders>
              <w:top w:val="nil"/>
              <w:bottom w:val="nil"/>
            </w:tcBorders>
            <w:vAlign w:val="center"/>
          </w:tcPr>
          <w:p w14:paraId="18D8D296" w14:textId="0C72D853"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1137B30" w14:textId="63A12530" w:rsidR="00AA78E2" w:rsidRPr="00C81DC2" w:rsidRDefault="00AA78E2" w:rsidP="00AA78E2">
            <w:pPr>
              <w:jc w:val="center"/>
              <w:rPr>
                <w:rFonts w:ascii="Calibri" w:eastAsia="Calibri" w:hAnsi="Calibri" w:cs="Calibri"/>
                <w:color w:val="000000" w:themeColor="text1"/>
              </w:rPr>
            </w:pPr>
            <w:r>
              <w:rPr>
                <w:rFonts w:ascii="Calibri" w:eastAsia="Calibri" w:hAnsi="Calibri" w:cs="Calibri"/>
                <w:color w:val="000000" w:themeColor="text1"/>
                <w:lang w:val="es-PR"/>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9D134" w14:textId="46847010"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25.55%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D8B9FE4" w14:textId="61CBE4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37.97%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081CC2A" w14:textId="4682D4A2" w:rsidR="00AA78E2" w:rsidRPr="00C81DC2" w:rsidRDefault="00AA78E2" w:rsidP="00AA78E2">
            <w:pPr>
              <w:jc w:val="center"/>
              <w:rPr>
                <w:rFonts w:ascii="Calibri" w:eastAsia="Calibri" w:hAnsi="Calibri" w:cs="Calibri"/>
                <w:color w:val="000000" w:themeColor="text1"/>
              </w:rPr>
            </w:pPr>
            <w:r>
              <w:rPr>
                <w:rFonts w:ascii="Calibri" w:hAnsi="Calibri" w:cs="Calibri"/>
                <w:color w:val="000000"/>
                <w:lang w:val="es-PR"/>
              </w:rPr>
              <w:t>32.21%</w:t>
            </w:r>
          </w:p>
        </w:tc>
      </w:tr>
    </w:tbl>
    <w:p w14:paraId="3952E7A9" w14:textId="70473B3F" w:rsidR="00A12D8E" w:rsidRPr="00843E6D" w:rsidRDefault="00A12D8E" w:rsidP="00A12D8E">
      <w:pPr>
        <w:spacing w:before="240" w:after="0"/>
        <w:jc w:val="center"/>
        <w:rPr>
          <w:lang w:val="es-MX"/>
        </w:rPr>
      </w:pPr>
      <w:r>
        <w:rPr>
          <w:rFonts w:ascii="Calibri" w:eastAsia="Calibri" w:hAnsi="Calibri" w:cs="Calibri"/>
          <w:b/>
          <w:bCs/>
          <w:color w:val="407641"/>
          <w:lang w:val="es-PR"/>
        </w:rPr>
        <w:t>Si necesita más información para proporcionar información, comuníquese con</w:t>
      </w:r>
      <w:r>
        <w:rPr>
          <w:rFonts w:ascii="Calibri" w:eastAsia="Calibri" w:hAnsi="Calibri" w:cs="Calibri"/>
          <w:color w:val="407641"/>
          <w:lang w:val="es-PR"/>
        </w:rPr>
        <w:br/>
      </w:r>
      <w:r>
        <w:rPr>
          <w:rFonts w:ascii="Calibri" w:eastAsia="Calibri" w:hAnsi="Calibri" w:cs="Calibri"/>
          <w:b/>
          <w:bCs/>
          <w:color w:val="407641"/>
          <w:lang w:val="es-PR"/>
        </w:rPr>
        <w:t xml:space="preserve">Brad Lenhardt, especialista en educación, en </w:t>
      </w:r>
      <w:hyperlink r:id="rId22" w:history="1">
        <w:r>
          <w:rPr>
            <w:rStyle w:val="Hyperlink"/>
            <w:rFonts w:ascii="Calibri" w:eastAsia="Calibri" w:hAnsi="Calibri" w:cs="Calibri"/>
            <w:b/>
            <w:bCs/>
            <w:lang w:val="es-PR"/>
          </w:rPr>
          <w:t>brad.lenhardt@state.or.us</w:t>
        </w:r>
      </w:hyperlink>
      <w:r>
        <w:rPr>
          <w:rFonts w:ascii="Calibri" w:eastAsia="Calibri" w:hAnsi="Calibri" w:cs="Calibri"/>
          <w:b/>
          <w:bCs/>
          <w:color w:val="407641"/>
          <w:lang w:val="es-PR"/>
        </w:rPr>
        <w:t>.</w:t>
      </w:r>
    </w:p>
    <w:sectPr w:rsidR="00A12D8E" w:rsidRPr="00843E6D" w:rsidSect="00DB4B7E">
      <w:footerReference w:type="default" r:id="rId23"/>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D007A" w14:textId="77777777" w:rsidR="00EA46C2" w:rsidRDefault="00EA46C2" w:rsidP="00A015AF">
      <w:pPr>
        <w:spacing w:after="0" w:line="240" w:lineRule="auto"/>
      </w:pPr>
      <w:r>
        <w:separator/>
      </w:r>
    </w:p>
  </w:endnote>
  <w:endnote w:type="continuationSeparator" w:id="0">
    <w:p w14:paraId="17011270" w14:textId="77777777" w:rsidR="00EA46C2" w:rsidRDefault="00EA46C2" w:rsidP="00A015AF">
      <w:pPr>
        <w:spacing w:after="0" w:line="240" w:lineRule="auto"/>
      </w:pPr>
      <w:r>
        <w:continuationSeparator/>
      </w:r>
    </w:p>
  </w:endnote>
  <w:endnote w:type="continuationNotice" w:id="1">
    <w:p w14:paraId="1D15EDA6" w14:textId="77777777" w:rsidR="00EA46C2" w:rsidRDefault="00EA46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B9D" w14:textId="020484D4" w:rsidR="00FC052A" w:rsidRPr="00843E6D" w:rsidRDefault="00FC052A">
    <w:pPr>
      <w:pStyle w:val="Footer"/>
      <w:rPr>
        <w:lang w:val="es-MX"/>
      </w:rPr>
    </w:pPr>
    <w:r>
      <w:rPr>
        <w:lang w:val="es-PR"/>
      </w:rPr>
      <w:t>Hoja de datos del plan estatal de desempeño - Indicador B3</w:t>
    </w:r>
    <w:r>
      <w:rPr>
        <w:lang w:val="es-PR"/>
      </w:rPr>
      <w:tab/>
    </w:r>
    <w:r>
      <w:rPr>
        <w:lang w:val="es-PR"/>
      </w:rPr>
      <w:tab/>
    </w:r>
    <w:r>
      <w:rPr>
        <w:lang w:val="es-PR"/>
      </w:rPr>
      <w:fldChar w:fldCharType="begin"/>
    </w:r>
    <w:r>
      <w:rPr>
        <w:lang w:val="es-PR"/>
      </w:rPr>
      <w:instrText xml:space="preserve"> PAGE   \* MERGEFORMAT </w:instrText>
    </w:r>
    <w:r>
      <w:rPr>
        <w:lang w:val="es-PR"/>
      </w:rPr>
      <w:fldChar w:fldCharType="separate"/>
    </w:r>
    <w:r w:rsidR="00506396">
      <w:rPr>
        <w:noProof/>
        <w:lang w:val="es-PR"/>
      </w:rPr>
      <w:t>2</w:t>
    </w:r>
    <w:r>
      <w:rPr>
        <w:noProof/>
        <w:lang w:val="es-P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8B8AB" w14:textId="77777777" w:rsidR="00EA46C2" w:rsidRDefault="00EA46C2" w:rsidP="00A015AF">
      <w:pPr>
        <w:spacing w:after="0" w:line="240" w:lineRule="auto"/>
      </w:pPr>
      <w:r>
        <w:separator/>
      </w:r>
    </w:p>
  </w:footnote>
  <w:footnote w:type="continuationSeparator" w:id="0">
    <w:p w14:paraId="2382B360" w14:textId="77777777" w:rsidR="00EA46C2" w:rsidRDefault="00EA46C2" w:rsidP="00A015AF">
      <w:pPr>
        <w:spacing w:after="0" w:line="240" w:lineRule="auto"/>
      </w:pPr>
      <w:r>
        <w:continuationSeparator/>
      </w:r>
    </w:p>
  </w:footnote>
  <w:footnote w:type="continuationNotice" w:id="1">
    <w:p w14:paraId="6A8702FD" w14:textId="77777777" w:rsidR="00EA46C2" w:rsidRDefault="00EA46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DEF"/>
    <w:multiLevelType w:val="hybridMultilevel"/>
    <w:tmpl w:val="B614A036"/>
    <w:lvl w:ilvl="0" w:tplc="D442A77C">
      <w:start w:val="1"/>
      <w:numFmt w:val="bullet"/>
      <w:lvlText w:val=""/>
      <w:lvlJc w:val="left"/>
      <w:pPr>
        <w:ind w:left="720" w:hanging="360"/>
      </w:pPr>
      <w:rPr>
        <w:rFonts w:ascii="Symbol" w:hAnsi="Symbol" w:hint="default"/>
      </w:rPr>
    </w:lvl>
    <w:lvl w:ilvl="1" w:tplc="DC6CCE7E">
      <w:start w:val="1"/>
      <w:numFmt w:val="bullet"/>
      <w:lvlText w:val="o"/>
      <w:lvlJc w:val="left"/>
      <w:pPr>
        <w:ind w:left="1440" w:hanging="360"/>
      </w:pPr>
      <w:rPr>
        <w:rFonts w:ascii="Courier New" w:hAnsi="Courier New" w:hint="default"/>
      </w:rPr>
    </w:lvl>
    <w:lvl w:ilvl="2" w:tplc="3DDEB66C">
      <w:start w:val="1"/>
      <w:numFmt w:val="bullet"/>
      <w:lvlText w:val=""/>
      <w:lvlJc w:val="left"/>
      <w:pPr>
        <w:ind w:left="2160" w:hanging="360"/>
      </w:pPr>
      <w:rPr>
        <w:rFonts w:ascii="Wingdings" w:hAnsi="Wingdings" w:hint="default"/>
      </w:rPr>
    </w:lvl>
    <w:lvl w:ilvl="3" w:tplc="BB16B2AC">
      <w:start w:val="1"/>
      <w:numFmt w:val="bullet"/>
      <w:lvlText w:val=""/>
      <w:lvlJc w:val="left"/>
      <w:pPr>
        <w:ind w:left="2880" w:hanging="360"/>
      </w:pPr>
      <w:rPr>
        <w:rFonts w:ascii="Symbol" w:hAnsi="Symbol" w:hint="default"/>
      </w:rPr>
    </w:lvl>
    <w:lvl w:ilvl="4" w:tplc="017EBCD8">
      <w:start w:val="1"/>
      <w:numFmt w:val="bullet"/>
      <w:lvlText w:val="o"/>
      <w:lvlJc w:val="left"/>
      <w:pPr>
        <w:ind w:left="3600" w:hanging="360"/>
      </w:pPr>
      <w:rPr>
        <w:rFonts w:ascii="Courier New" w:hAnsi="Courier New" w:hint="default"/>
      </w:rPr>
    </w:lvl>
    <w:lvl w:ilvl="5" w:tplc="1EE46AC2">
      <w:start w:val="1"/>
      <w:numFmt w:val="bullet"/>
      <w:lvlText w:val=""/>
      <w:lvlJc w:val="left"/>
      <w:pPr>
        <w:ind w:left="4320" w:hanging="360"/>
      </w:pPr>
      <w:rPr>
        <w:rFonts w:ascii="Wingdings" w:hAnsi="Wingdings" w:hint="default"/>
      </w:rPr>
    </w:lvl>
    <w:lvl w:ilvl="6" w:tplc="0ACA4422">
      <w:start w:val="1"/>
      <w:numFmt w:val="bullet"/>
      <w:lvlText w:val=""/>
      <w:lvlJc w:val="left"/>
      <w:pPr>
        <w:ind w:left="5040" w:hanging="360"/>
      </w:pPr>
      <w:rPr>
        <w:rFonts w:ascii="Symbol" w:hAnsi="Symbol" w:hint="default"/>
      </w:rPr>
    </w:lvl>
    <w:lvl w:ilvl="7" w:tplc="5BAAED6E">
      <w:start w:val="1"/>
      <w:numFmt w:val="bullet"/>
      <w:lvlText w:val="o"/>
      <w:lvlJc w:val="left"/>
      <w:pPr>
        <w:ind w:left="5760" w:hanging="360"/>
      </w:pPr>
      <w:rPr>
        <w:rFonts w:ascii="Courier New" w:hAnsi="Courier New" w:hint="default"/>
      </w:rPr>
    </w:lvl>
    <w:lvl w:ilvl="8" w:tplc="41F23FB4">
      <w:start w:val="1"/>
      <w:numFmt w:val="bullet"/>
      <w:lvlText w:val=""/>
      <w:lvlJc w:val="left"/>
      <w:pPr>
        <w:ind w:left="6480" w:hanging="360"/>
      </w:pPr>
      <w:rPr>
        <w:rFonts w:ascii="Wingdings" w:hAnsi="Wingdings" w:hint="default"/>
      </w:rPr>
    </w:lvl>
  </w:abstractNum>
  <w:abstractNum w:abstractNumId="1" w15:restartNumberingAfterBreak="0">
    <w:nsid w:val="088E6D0A"/>
    <w:multiLevelType w:val="hybridMultilevel"/>
    <w:tmpl w:val="CB366504"/>
    <w:lvl w:ilvl="0" w:tplc="D9485534">
      <w:start w:val="1"/>
      <w:numFmt w:val="decimal"/>
      <w:lvlText w:val="%1."/>
      <w:lvlJc w:val="left"/>
      <w:pPr>
        <w:ind w:left="720" w:hanging="360"/>
      </w:pPr>
    </w:lvl>
    <w:lvl w:ilvl="1" w:tplc="06E24E52">
      <w:start w:val="1"/>
      <w:numFmt w:val="lowerLetter"/>
      <w:lvlText w:val="%2."/>
      <w:lvlJc w:val="left"/>
      <w:pPr>
        <w:ind w:left="1440" w:hanging="360"/>
      </w:pPr>
    </w:lvl>
    <w:lvl w:ilvl="2" w:tplc="0ADAABC6">
      <w:start w:val="1"/>
      <w:numFmt w:val="lowerRoman"/>
      <w:lvlText w:val="%3."/>
      <w:lvlJc w:val="right"/>
      <w:pPr>
        <w:ind w:left="2160" w:hanging="180"/>
      </w:pPr>
    </w:lvl>
    <w:lvl w:ilvl="3" w:tplc="6EBC895C">
      <w:start w:val="1"/>
      <w:numFmt w:val="decimal"/>
      <w:lvlText w:val="%4."/>
      <w:lvlJc w:val="left"/>
      <w:pPr>
        <w:ind w:left="2880" w:hanging="360"/>
      </w:pPr>
    </w:lvl>
    <w:lvl w:ilvl="4" w:tplc="17C66768">
      <w:start w:val="1"/>
      <w:numFmt w:val="lowerLetter"/>
      <w:lvlText w:val="%5."/>
      <w:lvlJc w:val="left"/>
      <w:pPr>
        <w:ind w:left="3600" w:hanging="360"/>
      </w:pPr>
    </w:lvl>
    <w:lvl w:ilvl="5" w:tplc="9334BD54">
      <w:start w:val="1"/>
      <w:numFmt w:val="lowerRoman"/>
      <w:lvlText w:val="%6."/>
      <w:lvlJc w:val="right"/>
      <w:pPr>
        <w:ind w:left="4320" w:hanging="180"/>
      </w:pPr>
    </w:lvl>
    <w:lvl w:ilvl="6" w:tplc="CA7E028E">
      <w:start w:val="1"/>
      <w:numFmt w:val="decimal"/>
      <w:lvlText w:val="%7."/>
      <w:lvlJc w:val="left"/>
      <w:pPr>
        <w:ind w:left="5040" w:hanging="360"/>
      </w:pPr>
    </w:lvl>
    <w:lvl w:ilvl="7" w:tplc="63CC1BD8">
      <w:start w:val="1"/>
      <w:numFmt w:val="lowerLetter"/>
      <w:lvlText w:val="%8."/>
      <w:lvlJc w:val="left"/>
      <w:pPr>
        <w:ind w:left="5760" w:hanging="360"/>
      </w:pPr>
    </w:lvl>
    <w:lvl w:ilvl="8" w:tplc="8E7CBC80">
      <w:start w:val="1"/>
      <w:numFmt w:val="lowerRoman"/>
      <w:lvlText w:val="%9."/>
      <w:lvlJc w:val="right"/>
      <w:pPr>
        <w:ind w:left="6480" w:hanging="180"/>
      </w:pPr>
    </w:lvl>
  </w:abstractNum>
  <w:abstractNum w:abstractNumId="2" w15:restartNumberingAfterBreak="0">
    <w:nsid w:val="1A9507BA"/>
    <w:multiLevelType w:val="hybridMultilevel"/>
    <w:tmpl w:val="103C20F4"/>
    <w:lvl w:ilvl="0" w:tplc="9A6235A4">
      <w:start w:val="1"/>
      <w:numFmt w:val="bullet"/>
      <w:lvlText w:val=""/>
      <w:lvlJc w:val="left"/>
      <w:pPr>
        <w:ind w:left="720" w:hanging="360"/>
      </w:pPr>
      <w:rPr>
        <w:rFonts w:ascii="Symbol" w:hAnsi="Symbol" w:hint="default"/>
      </w:rPr>
    </w:lvl>
    <w:lvl w:ilvl="1" w:tplc="5AE45B18">
      <w:start w:val="1"/>
      <w:numFmt w:val="bullet"/>
      <w:lvlText w:val="o"/>
      <w:lvlJc w:val="left"/>
      <w:pPr>
        <w:ind w:left="1440" w:hanging="360"/>
      </w:pPr>
      <w:rPr>
        <w:rFonts w:ascii="Courier New" w:hAnsi="Courier New" w:hint="default"/>
      </w:rPr>
    </w:lvl>
    <w:lvl w:ilvl="2" w:tplc="43208416">
      <w:start w:val="1"/>
      <w:numFmt w:val="bullet"/>
      <w:lvlText w:val=""/>
      <w:lvlJc w:val="left"/>
      <w:pPr>
        <w:ind w:left="2160" w:hanging="360"/>
      </w:pPr>
      <w:rPr>
        <w:rFonts w:ascii="Wingdings" w:hAnsi="Wingdings" w:hint="default"/>
      </w:rPr>
    </w:lvl>
    <w:lvl w:ilvl="3" w:tplc="9ED61AF4">
      <w:start w:val="1"/>
      <w:numFmt w:val="bullet"/>
      <w:lvlText w:val=""/>
      <w:lvlJc w:val="left"/>
      <w:pPr>
        <w:ind w:left="2880" w:hanging="360"/>
      </w:pPr>
      <w:rPr>
        <w:rFonts w:ascii="Symbol" w:hAnsi="Symbol" w:hint="default"/>
      </w:rPr>
    </w:lvl>
    <w:lvl w:ilvl="4" w:tplc="6FCEAAF2">
      <w:start w:val="1"/>
      <w:numFmt w:val="bullet"/>
      <w:lvlText w:val="o"/>
      <w:lvlJc w:val="left"/>
      <w:pPr>
        <w:ind w:left="3600" w:hanging="360"/>
      </w:pPr>
      <w:rPr>
        <w:rFonts w:ascii="Courier New" w:hAnsi="Courier New" w:hint="default"/>
      </w:rPr>
    </w:lvl>
    <w:lvl w:ilvl="5" w:tplc="BBC63AAA">
      <w:start w:val="1"/>
      <w:numFmt w:val="bullet"/>
      <w:lvlText w:val=""/>
      <w:lvlJc w:val="left"/>
      <w:pPr>
        <w:ind w:left="4320" w:hanging="360"/>
      </w:pPr>
      <w:rPr>
        <w:rFonts w:ascii="Wingdings" w:hAnsi="Wingdings" w:hint="default"/>
      </w:rPr>
    </w:lvl>
    <w:lvl w:ilvl="6" w:tplc="1ADCD408">
      <w:start w:val="1"/>
      <w:numFmt w:val="bullet"/>
      <w:lvlText w:val=""/>
      <w:lvlJc w:val="left"/>
      <w:pPr>
        <w:ind w:left="5040" w:hanging="360"/>
      </w:pPr>
      <w:rPr>
        <w:rFonts w:ascii="Symbol" w:hAnsi="Symbol" w:hint="default"/>
      </w:rPr>
    </w:lvl>
    <w:lvl w:ilvl="7" w:tplc="F57E92FA">
      <w:start w:val="1"/>
      <w:numFmt w:val="bullet"/>
      <w:lvlText w:val="o"/>
      <w:lvlJc w:val="left"/>
      <w:pPr>
        <w:ind w:left="5760" w:hanging="360"/>
      </w:pPr>
      <w:rPr>
        <w:rFonts w:ascii="Courier New" w:hAnsi="Courier New" w:hint="default"/>
      </w:rPr>
    </w:lvl>
    <w:lvl w:ilvl="8" w:tplc="1EB6848C">
      <w:start w:val="1"/>
      <w:numFmt w:val="bullet"/>
      <w:lvlText w:val=""/>
      <w:lvlJc w:val="left"/>
      <w:pPr>
        <w:ind w:left="6480" w:hanging="360"/>
      </w:pPr>
      <w:rPr>
        <w:rFonts w:ascii="Wingdings" w:hAnsi="Wingdings" w:hint="default"/>
      </w:rPr>
    </w:lvl>
  </w:abstractNum>
  <w:abstractNum w:abstractNumId="3" w15:restartNumberingAfterBreak="0">
    <w:nsid w:val="1AC70AC0"/>
    <w:multiLevelType w:val="hybridMultilevel"/>
    <w:tmpl w:val="4B2E9FD2"/>
    <w:lvl w:ilvl="0" w:tplc="EA1CC0D0">
      <w:start w:val="1"/>
      <w:numFmt w:val="bullet"/>
      <w:lvlText w:val=""/>
      <w:lvlJc w:val="left"/>
      <w:pPr>
        <w:ind w:left="720" w:hanging="360"/>
      </w:pPr>
      <w:rPr>
        <w:rFonts w:ascii="Symbol" w:hAnsi="Symbol" w:hint="default"/>
      </w:rPr>
    </w:lvl>
    <w:lvl w:ilvl="1" w:tplc="9B5ECD26">
      <w:start w:val="1"/>
      <w:numFmt w:val="bullet"/>
      <w:lvlText w:val="o"/>
      <w:lvlJc w:val="left"/>
      <w:pPr>
        <w:ind w:left="1440" w:hanging="360"/>
      </w:pPr>
      <w:rPr>
        <w:rFonts w:ascii="Courier New" w:hAnsi="Courier New" w:hint="default"/>
      </w:rPr>
    </w:lvl>
    <w:lvl w:ilvl="2" w:tplc="CF021BC8">
      <w:start w:val="1"/>
      <w:numFmt w:val="bullet"/>
      <w:lvlText w:val=""/>
      <w:lvlJc w:val="left"/>
      <w:pPr>
        <w:ind w:left="2160" w:hanging="360"/>
      </w:pPr>
      <w:rPr>
        <w:rFonts w:ascii="Wingdings" w:hAnsi="Wingdings" w:hint="default"/>
      </w:rPr>
    </w:lvl>
    <w:lvl w:ilvl="3" w:tplc="06C4C6DA">
      <w:start w:val="1"/>
      <w:numFmt w:val="bullet"/>
      <w:lvlText w:val=""/>
      <w:lvlJc w:val="left"/>
      <w:pPr>
        <w:ind w:left="2880" w:hanging="360"/>
      </w:pPr>
      <w:rPr>
        <w:rFonts w:ascii="Symbol" w:hAnsi="Symbol" w:hint="default"/>
      </w:rPr>
    </w:lvl>
    <w:lvl w:ilvl="4" w:tplc="3F540536">
      <w:start w:val="1"/>
      <w:numFmt w:val="bullet"/>
      <w:lvlText w:val="o"/>
      <w:lvlJc w:val="left"/>
      <w:pPr>
        <w:ind w:left="3600" w:hanging="360"/>
      </w:pPr>
      <w:rPr>
        <w:rFonts w:ascii="Courier New" w:hAnsi="Courier New" w:hint="default"/>
      </w:rPr>
    </w:lvl>
    <w:lvl w:ilvl="5" w:tplc="51B28FEC">
      <w:start w:val="1"/>
      <w:numFmt w:val="bullet"/>
      <w:lvlText w:val=""/>
      <w:lvlJc w:val="left"/>
      <w:pPr>
        <w:ind w:left="4320" w:hanging="360"/>
      </w:pPr>
      <w:rPr>
        <w:rFonts w:ascii="Wingdings" w:hAnsi="Wingdings" w:hint="default"/>
      </w:rPr>
    </w:lvl>
    <w:lvl w:ilvl="6" w:tplc="FDC046FA">
      <w:start w:val="1"/>
      <w:numFmt w:val="bullet"/>
      <w:lvlText w:val=""/>
      <w:lvlJc w:val="left"/>
      <w:pPr>
        <w:ind w:left="5040" w:hanging="360"/>
      </w:pPr>
      <w:rPr>
        <w:rFonts w:ascii="Symbol" w:hAnsi="Symbol" w:hint="default"/>
      </w:rPr>
    </w:lvl>
    <w:lvl w:ilvl="7" w:tplc="6068D5FC">
      <w:start w:val="1"/>
      <w:numFmt w:val="bullet"/>
      <w:lvlText w:val="o"/>
      <w:lvlJc w:val="left"/>
      <w:pPr>
        <w:ind w:left="5760" w:hanging="360"/>
      </w:pPr>
      <w:rPr>
        <w:rFonts w:ascii="Courier New" w:hAnsi="Courier New" w:hint="default"/>
      </w:rPr>
    </w:lvl>
    <w:lvl w:ilvl="8" w:tplc="B3E4CED6">
      <w:start w:val="1"/>
      <w:numFmt w:val="bullet"/>
      <w:lvlText w:val=""/>
      <w:lvlJc w:val="left"/>
      <w:pPr>
        <w:ind w:left="6480" w:hanging="360"/>
      </w:pPr>
      <w:rPr>
        <w:rFonts w:ascii="Wingdings" w:hAnsi="Wingdings" w:hint="default"/>
      </w:rPr>
    </w:lvl>
  </w:abstractNum>
  <w:abstractNum w:abstractNumId="4" w15:restartNumberingAfterBreak="0">
    <w:nsid w:val="21190251"/>
    <w:multiLevelType w:val="hybridMultilevel"/>
    <w:tmpl w:val="F64EB6AE"/>
    <w:lvl w:ilvl="0" w:tplc="9FC8314A">
      <w:start w:val="1"/>
      <w:numFmt w:val="decimal"/>
      <w:lvlText w:val="%1."/>
      <w:lvlJc w:val="left"/>
      <w:pPr>
        <w:ind w:left="720" w:hanging="360"/>
      </w:pPr>
    </w:lvl>
    <w:lvl w:ilvl="1" w:tplc="620E3B7A">
      <w:start w:val="1"/>
      <w:numFmt w:val="lowerLetter"/>
      <w:lvlText w:val="%2."/>
      <w:lvlJc w:val="left"/>
      <w:pPr>
        <w:ind w:left="1440" w:hanging="360"/>
      </w:pPr>
    </w:lvl>
    <w:lvl w:ilvl="2" w:tplc="105279A0">
      <w:start w:val="1"/>
      <w:numFmt w:val="lowerRoman"/>
      <w:lvlText w:val="%3."/>
      <w:lvlJc w:val="right"/>
      <w:pPr>
        <w:ind w:left="2160" w:hanging="180"/>
      </w:pPr>
    </w:lvl>
    <w:lvl w:ilvl="3" w:tplc="90D8484C">
      <w:start w:val="1"/>
      <w:numFmt w:val="decimal"/>
      <w:lvlText w:val="%4."/>
      <w:lvlJc w:val="left"/>
      <w:pPr>
        <w:ind w:left="2880" w:hanging="360"/>
      </w:pPr>
    </w:lvl>
    <w:lvl w:ilvl="4" w:tplc="D77E7944">
      <w:start w:val="1"/>
      <w:numFmt w:val="lowerLetter"/>
      <w:lvlText w:val="%5."/>
      <w:lvlJc w:val="left"/>
      <w:pPr>
        <w:ind w:left="3600" w:hanging="360"/>
      </w:pPr>
    </w:lvl>
    <w:lvl w:ilvl="5" w:tplc="B832E7AE">
      <w:start w:val="1"/>
      <w:numFmt w:val="lowerRoman"/>
      <w:lvlText w:val="%6."/>
      <w:lvlJc w:val="right"/>
      <w:pPr>
        <w:ind w:left="4320" w:hanging="180"/>
      </w:pPr>
    </w:lvl>
    <w:lvl w:ilvl="6" w:tplc="7C1A6136">
      <w:start w:val="1"/>
      <w:numFmt w:val="decimal"/>
      <w:lvlText w:val="%7."/>
      <w:lvlJc w:val="left"/>
      <w:pPr>
        <w:ind w:left="5040" w:hanging="360"/>
      </w:pPr>
    </w:lvl>
    <w:lvl w:ilvl="7" w:tplc="CF5E0548">
      <w:start w:val="1"/>
      <w:numFmt w:val="lowerLetter"/>
      <w:lvlText w:val="%8."/>
      <w:lvlJc w:val="left"/>
      <w:pPr>
        <w:ind w:left="5760" w:hanging="360"/>
      </w:pPr>
    </w:lvl>
    <w:lvl w:ilvl="8" w:tplc="DCE84088">
      <w:start w:val="1"/>
      <w:numFmt w:val="lowerRoman"/>
      <w:lvlText w:val="%9."/>
      <w:lvlJc w:val="right"/>
      <w:pPr>
        <w:ind w:left="6480" w:hanging="180"/>
      </w:pPr>
    </w:lvl>
  </w:abstractNum>
  <w:abstractNum w:abstractNumId="5" w15:restartNumberingAfterBreak="0">
    <w:nsid w:val="21E6376E"/>
    <w:multiLevelType w:val="hybridMultilevel"/>
    <w:tmpl w:val="584CEB0C"/>
    <w:lvl w:ilvl="0" w:tplc="EEE0BDFC">
      <w:start w:val="1"/>
      <w:numFmt w:val="bullet"/>
      <w:lvlText w:val=""/>
      <w:lvlJc w:val="left"/>
      <w:pPr>
        <w:ind w:left="720" w:hanging="360"/>
      </w:pPr>
      <w:rPr>
        <w:rFonts w:ascii="Symbol" w:hAnsi="Symbol" w:hint="default"/>
      </w:rPr>
    </w:lvl>
    <w:lvl w:ilvl="1" w:tplc="F7841D52">
      <w:start w:val="1"/>
      <w:numFmt w:val="bullet"/>
      <w:lvlText w:val="o"/>
      <w:lvlJc w:val="left"/>
      <w:pPr>
        <w:ind w:left="1440" w:hanging="360"/>
      </w:pPr>
      <w:rPr>
        <w:rFonts w:ascii="Courier New" w:hAnsi="Courier New" w:hint="default"/>
      </w:rPr>
    </w:lvl>
    <w:lvl w:ilvl="2" w:tplc="4BA66D66">
      <w:start w:val="1"/>
      <w:numFmt w:val="bullet"/>
      <w:lvlText w:val=""/>
      <w:lvlJc w:val="left"/>
      <w:pPr>
        <w:ind w:left="2160" w:hanging="360"/>
      </w:pPr>
      <w:rPr>
        <w:rFonts w:ascii="Wingdings" w:hAnsi="Wingdings" w:hint="default"/>
      </w:rPr>
    </w:lvl>
    <w:lvl w:ilvl="3" w:tplc="6082BDB6">
      <w:start w:val="1"/>
      <w:numFmt w:val="bullet"/>
      <w:lvlText w:val=""/>
      <w:lvlJc w:val="left"/>
      <w:pPr>
        <w:ind w:left="2880" w:hanging="360"/>
      </w:pPr>
      <w:rPr>
        <w:rFonts w:ascii="Symbol" w:hAnsi="Symbol" w:hint="default"/>
      </w:rPr>
    </w:lvl>
    <w:lvl w:ilvl="4" w:tplc="924A8938">
      <w:start w:val="1"/>
      <w:numFmt w:val="bullet"/>
      <w:lvlText w:val="o"/>
      <w:lvlJc w:val="left"/>
      <w:pPr>
        <w:ind w:left="3600" w:hanging="360"/>
      </w:pPr>
      <w:rPr>
        <w:rFonts w:ascii="Courier New" w:hAnsi="Courier New" w:hint="default"/>
      </w:rPr>
    </w:lvl>
    <w:lvl w:ilvl="5" w:tplc="A1945BA0">
      <w:start w:val="1"/>
      <w:numFmt w:val="bullet"/>
      <w:lvlText w:val=""/>
      <w:lvlJc w:val="left"/>
      <w:pPr>
        <w:ind w:left="4320" w:hanging="360"/>
      </w:pPr>
      <w:rPr>
        <w:rFonts w:ascii="Wingdings" w:hAnsi="Wingdings" w:hint="default"/>
      </w:rPr>
    </w:lvl>
    <w:lvl w:ilvl="6" w:tplc="8FDA0312">
      <w:start w:val="1"/>
      <w:numFmt w:val="bullet"/>
      <w:lvlText w:val=""/>
      <w:lvlJc w:val="left"/>
      <w:pPr>
        <w:ind w:left="5040" w:hanging="360"/>
      </w:pPr>
      <w:rPr>
        <w:rFonts w:ascii="Symbol" w:hAnsi="Symbol" w:hint="default"/>
      </w:rPr>
    </w:lvl>
    <w:lvl w:ilvl="7" w:tplc="3C2A8DFA">
      <w:start w:val="1"/>
      <w:numFmt w:val="bullet"/>
      <w:lvlText w:val="o"/>
      <w:lvlJc w:val="left"/>
      <w:pPr>
        <w:ind w:left="5760" w:hanging="360"/>
      </w:pPr>
      <w:rPr>
        <w:rFonts w:ascii="Courier New" w:hAnsi="Courier New" w:hint="default"/>
      </w:rPr>
    </w:lvl>
    <w:lvl w:ilvl="8" w:tplc="3C1C784A">
      <w:start w:val="1"/>
      <w:numFmt w:val="bullet"/>
      <w:lvlText w:val=""/>
      <w:lvlJc w:val="left"/>
      <w:pPr>
        <w:ind w:left="6480" w:hanging="360"/>
      </w:pPr>
      <w:rPr>
        <w:rFonts w:ascii="Wingdings" w:hAnsi="Wingdings" w:hint="default"/>
      </w:rPr>
    </w:lvl>
  </w:abstractNum>
  <w:abstractNum w:abstractNumId="6" w15:restartNumberingAfterBreak="0">
    <w:nsid w:val="22FB2BBD"/>
    <w:multiLevelType w:val="hybridMultilevel"/>
    <w:tmpl w:val="34C0F114"/>
    <w:lvl w:ilvl="0" w:tplc="3AB494D0">
      <w:start w:val="1"/>
      <w:numFmt w:val="upperLetter"/>
      <w:lvlText w:val="%1."/>
      <w:lvlJc w:val="left"/>
      <w:pPr>
        <w:ind w:left="720" w:hanging="360"/>
      </w:pPr>
    </w:lvl>
    <w:lvl w:ilvl="1" w:tplc="67801404">
      <w:start w:val="1"/>
      <w:numFmt w:val="lowerLetter"/>
      <w:lvlText w:val="%2."/>
      <w:lvlJc w:val="left"/>
      <w:pPr>
        <w:ind w:left="1440" w:hanging="360"/>
      </w:pPr>
    </w:lvl>
    <w:lvl w:ilvl="2" w:tplc="25AE0070">
      <w:start w:val="1"/>
      <w:numFmt w:val="lowerRoman"/>
      <w:lvlText w:val="%3."/>
      <w:lvlJc w:val="right"/>
      <w:pPr>
        <w:ind w:left="2160" w:hanging="180"/>
      </w:pPr>
    </w:lvl>
    <w:lvl w:ilvl="3" w:tplc="2CE84646">
      <w:start w:val="1"/>
      <w:numFmt w:val="decimal"/>
      <w:lvlText w:val="%4."/>
      <w:lvlJc w:val="left"/>
      <w:pPr>
        <w:ind w:left="2880" w:hanging="360"/>
      </w:pPr>
    </w:lvl>
    <w:lvl w:ilvl="4" w:tplc="65D4EDAA">
      <w:start w:val="1"/>
      <w:numFmt w:val="lowerLetter"/>
      <w:lvlText w:val="%5."/>
      <w:lvlJc w:val="left"/>
      <w:pPr>
        <w:ind w:left="3600" w:hanging="360"/>
      </w:pPr>
    </w:lvl>
    <w:lvl w:ilvl="5" w:tplc="209696AE">
      <w:start w:val="1"/>
      <w:numFmt w:val="lowerRoman"/>
      <w:lvlText w:val="%6."/>
      <w:lvlJc w:val="right"/>
      <w:pPr>
        <w:ind w:left="4320" w:hanging="180"/>
      </w:pPr>
    </w:lvl>
    <w:lvl w:ilvl="6" w:tplc="2DBCDA72">
      <w:start w:val="1"/>
      <w:numFmt w:val="decimal"/>
      <w:lvlText w:val="%7."/>
      <w:lvlJc w:val="left"/>
      <w:pPr>
        <w:ind w:left="5040" w:hanging="360"/>
      </w:pPr>
    </w:lvl>
    <w:lvl w:ilvl="7" w:tplc="0310C656">
      <w:start w:val="1"/>
      <w:numFmt w:val="lowerLetter"/>
      <w:lvlText w:val="%8."/>
      <w:lvlJc w:val="left"/>
      <w:pPr>
        <w:ind w:left="5760" w:hanging="360"/>
      </w:pPr>
    </w:lvl>
    <w:lvl w:ilvl="8" w:tplc="71BE00C8">
      <w:start w:val="1"/>
      <w:numFmt w:val="lowerRoman"/>
      <w:lvlText w:val="%9."/>
      <w:lvlJc w:val="right"/>
      <w:pPr>
        <w:ind w:left="6480" w:hanging="180"/>
      </w:pPr>
    </w:lvl>
  </w:abstractNum>
  <w:abstractNum w:abstractNumId="7" w15:restartNumberingAfterBreak="0">
    <w:nsid w:val="2E454846"/>
    <w:multiLevelType w:val="hybridMultilevel"/>
    <w:tmpl w:val="EC72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23931"/>
    <w:multiLevelType w:val="hybridMultilevel"/>
    <w:tmpl w:val="BE10E850"/>
    <w:lvl w:ilvl="0" w:tplc="C770B944">
      <w:start w:val="1"/>
      <w:numFmt w:val="bullet"/>
      <w:lvlText w:val=""/>
      <w:lvlJc w:val="left"/>
      <w:pPr>
        <w:ind w:left="720" w:hanging="360"/>
      </w:pPr>
      <w:rPr>
        <w:rFonts w:ascii="Symbol" w:hAnsi="Symbol" w:hint="default"/>
      </w:rPr>
    </w:lvl>
    <w:lvl w:ilvl="1" w:tplc="027C8AF6">
      <w:start w:val="1"/>
      <w:numFmt w:val="bullet"/>
      <w:lvlText w:val="o"/>
      <w:lvlJc w:val="left"/>
      <w:pPr>
        <w:ind w:left="1440" w:hanging="360"/>
      </w:pPr>
      <w:rPr>
        <w:rFonts w:ascii="Courier New" w:hAnsi="Courier New" w:hint="default"/>
      </w:rPr>
    </w:lvl>
    <w:lvl w:ilvl="2" w:tplc="9D1482C2">
      <w:start w:val="1"/>
      <w:numFmt w:val="bullet"/>
      <w:lvlText w:val=""/>
      <w:lvlJc w:val="left"/>
      <w:pPr>
        <w:ind w:left="2160" w:hanging="360"/>
      </w:pPr>
      <w:rPr>
        <w:rFonts w:ascii="Wingdings" w:hAnsi="Wingdings" w:hint="default"/>
      </w:rPr>
    </w:lvl>
    <w:lvl w:ilvl="3" w:tplc="E9B2EBE2">
      <w:start w:val="1"/>
      <w:numFmt w:val="bullet"/>
      <w:lvlText w:val=""/>
      <w:lvlJc w:val="left"/>
      <w:pPr>
        <w:ind w:left="2880" w:hanging="360"/>
      </w:pPr>
      <w:rPr>
        <w:rFonts w:ascii="Symbol" w:hAnsi="Symbol" w:hint="default"/>
      </w:rPr>
    </w:lvl>
    <w:lvl w:ilvl="4" w:tplc="E250C896">
      <w:start w:val="1"/>
      <w:numFmt w:val="bullet"/>
      <w:lvlText w:val="o"/>
      <w:lvlJc w:val="left"/>
      <w:pPr>
        <w:ind w:left="3600" w:hanging="360"/>
      </w:pPr>
      <w:rPr>
        <w:rFonts w:ascii="Courier New" w:hAnsi="Courier New" w:hint="default"/>
      </w:rPr>
    </w:lvl>
    <w:lvl w:ilvl="5" w:tplc="DD665632">
      <w:start w:val="1"/>
      <w:numFmt w:val="bullet"/>
      <w:lvlText w:val=""/>
      <w:lvlJc w:val="left"/>
      <w:pPr>
        <w:ind w:left="4320" w:hanging="360"/>
      </w:pPr>
      <w:rPr>
        <w:rFonts w:ascii="Wingdings" w:hAnsi="Wingdings" w:hint="default"/>
      </w:rPr>
    </w:lvl>
    <w:lvl w:ilvl="6" w:tplc="501A696E">
      <w:start w:val="1"/>
      <w:numFmt w:val="bullet"/>
      <w:lvlText w:val=""/>
      <w:lvlJc w:val="left"/>
      <w:pPr>
        <w:ind w:left="5040" w:hanging="360"/>
      </w:pPr>
      <w:rPr>
        <w:rFonts w:ascii="Symbol" w:hAnsi="Symbol" w:hint="default"/>
      </w:rPr>
    </w:lvl>
    <w:lvl w:ilvl="7" w:tplc="13BED0B8">
      <w:start w:val="1"/>
      <w:numFmt w:val="bullet"/>
      <w:lvlText w:val="o"/>
      <w:lvlJc w:val="left"/>
      <w:pPr>
        <w:ind w:left="5760" w:hanging="360"/>
      </w:pPr>
      <w:rPr>
        <w:rFonts w:ascii="Courier New" w:hAnsi="Courier New" w:hint="default"/>
      </w:rPr>
    </w:lvl>
    <w:lvl w:ilvl="8" w:tplc="DE5ACD8C">
      <w:start w:val="1"/>
      <w:numFmt w:val="bullet"/>
      <w:lvlText w:val=""/>
      <w:lvlJc w:val="left"/>
      <w:pPr>
        <w:ind w:left="6480" w:hanging="360"/>
      </w:pPr>
      <w:rPr>
        <w:rFonts w:ascii="Wingdings" w:hAnsi="Wingdings" w:hint="default"/>
      </w:rPr>
    </w:lvl>
  </w:abstractNum>
  <w:abstractNum w:abstractNumId="9" w15:restartNumberingAfterBreak="0">
    <w:nsid w:val="3A342310"/>
    <w:multiLevelType w:val="hybridMultilevel"/>
    <w:tmpl w:val="A378BE70"/>
    <w:lvl w:ilvl="0" w:tplc="717E711E">
      <w:start w:val="1"/>
      <w:numFmt w:val="upperLetter"/>
      <w:lvlText w:val="%1."/>
      <w:lvlJc w:val="left"/>
      <w:pPr>
        <w:ind w:left="720" w:hanging="360"/>
      </w:pPr>
    </w:lvl>
    <w:lvl w:ilvl="1" w:tplc="1A220E78">
      <w:start w:val="1"/>
      <w:numFmt w:val="lowerLetter"/>
      <w:lvlText w:val="%2."/>
      <w:lvlJc w:val="left"/>
      <w:pPr>
        <w:ind w:left="1440" w:hanging="360"/>
      </w:pPr>
    </w:lvl>
    <w:lvl w:ilvl="2" w:tplc="66BCD050">
      <w:start w:val="1"/>
      <w:numFmt w:val="lowerRoman"/>
      <w:lvlText w:val="%3."/>
      <w:lvlJc w:val="right"/>
      <w:pPr>
        <w:ind w:left="2160" w:hanging="180"/>
      </w:pPr>
    </w:lvl>
    <w:lvl w:ilvl="3" w:tplc="28DE5B64">
      <w:start w:val="1"/>
      <w:numFmt w:val="decimal"/>
      <w:lvlText w:val="%4."/>
      <w:lvlJc w:val="left"/>
      <w:pPr>
        <w:ind w:left="2880" w:hanging="360"/>
      </w:pPr>
    </w:lvl>
    <w:lvl w:ilvl="4" w:tplc="705CFF3E">
      <w:start w:val="1"/>
      <w:numFmt w:val="lowerLetter"/>
      <w:lvlText w:val="%5."/>
      <w:lvlJc w:val="left"/>
      <w:pPr>
        <w:ind w:left="3600" w:hanging="360"/>
      </w:pPr>
    </w:lvl>
    <w:lvl w:ilvl="5" w:tplc="97E4A0E4">
      <w:start w:val="1"/>
      <w:numFmt w:val="lowerRoman"/>
      <w:lvlText w:val="%6."/>
      <w:lvlJc w:val="right"/>
      <w:pPr>
        <w:ind w:left="4320" w:hanging="180"/>
      </w:pPr>
    </w:lvl>
    <w:lvl w:ilvl="6" w:tplc="FA1A7B6E">
      <w:start w:val="1"/>
      <w:numFmt w:val="decimal"/>
      <w:lvlText w:val="%7."/>
      <w:lvlJc w:val="left"/>
      <w:pPr>
        <w:ind w:left="5040" w:hanging="360"/>
      </w:pPr>
    </w:lvl>
    <w:lvl w:ilvl="7" w:tplc="A2F05A2A">
      <w:start w:val="1"/>
      <w:numFmt w:val="lowerLetter"/>
      <w:lvlText w:val="%8."/>
      <w:lvlJc w:val="left"/>
      <w:pPr>
        <w:ind w:left="5760" w:hanging="360"/>
      </w:pPr>
    </w:lvl>
    <w:lvl w:ilvl="8" w:tplc="52829C38">
      <w:start w:val="1"/>
      <w:numFmt w:val="lowerRoman"/>
      <w:lvlText w:val="%9."/>
      <w:lvlJc w:val="right"/>
      <w:pPr>
        <w:ind w:left="6480" w:hanging="180"/>
      </w:pPr>
    </w:lvl>
  </w:abstractNum>
  <w:abstractNum w:abstractNumId="10" w15:restartNumberingAfterBreak="0">
    <w:nsid w:val="3B7C421C"/>
    <w:multiLevelType w:val="hybridMultilevel"/>
    <w:tmpl w:val="E6A4BA16"/>
    <w:lvl w:ilvl="0" w:tplc="61CE89C8">
      <w:start w:val="1"/>
      <w:numFmt w:val="decimal"/>
      <w:lvlText w:val="%1."/>
      <w:lvlJc w:val="left"/>
      <w:pPr>
        <w:ind w:left="720" w:hanging="360"/>
      </w:pPr>
    </w:lvl>
    <w:lvl w:ilvl="1" w:tplc="375C11BC">
      <w:start w:val="1"/>
      <w:numFmt w:val="lowerLetter"/>
      <w:lvlText w:val="%2."/>
      <w:lvlJc w:val="left"/>
      <w:pPr>
        <w:ind w:left="1440" w:hanging="360"/>
      </w:pPr>
    </w:lvl>
    <w:lvl w:ilvl="2" w:tplc="CD027BEC">
      <w:start w:val="1"/>
      <w:numFmt w:val="lowerRoman"/>
      <w:lvlText w:val="%3."/>
      <w:lvlJc w:val="right"/>
      <w:pPr>
        <w:ind w:left="2160" w:hanging="180"/>
      </w:pPr>
    </w:lvl>
    <w:lvl w:ilvl="3" w:tplc="92044F7E">
      <w:start w:val="1"/>
      <w:numFmt w:val="decimal"/>
      <w:lvlText w:val="%4."/>
      <w:lvlJc w:val="left"/>
      <w:pPr>
        <w:ind w:left="2880" w:hanging="360"/>
      </w:pPr>
    </w:lvl>
    <w:lvl w:ilvl="4" w:tplc="2A8EF62A">
      <w:start w:val="1"/>
      <w:numFmt w:val="lowerLetter"/>
      <w:lvlText w:val="%5."/>
      <w:lvlJc w:val="left"/>
      <w:pPr>
        <w:ind w:left="3600" w:hanging="360"/>
      </w:pPr>
    </w:lvl>
    <w:lvl w:ilvl="5" w:tplc="357C53E2">
      <w:start w:val="1"/>
      <w:numFmt w:val="lowerRoman"/>
      <w:lvlText w:val="%6."/>
      <w:lvlJc w:val="right"/>
      <w:pPr>
        <w:ind w:left="4320" w:hanging="180"/>
      </w:pPr>
    </w:lvl>
    <w:lvl w:ilvl="6" w:tplc="58204FE4">
      <w:start w:val="1"/>
      <w:numFmt w:val="decimal"/>
      <w:lvlText w:val="%7."/>
      <w:lvlJc w:val="left"/>
      <w:pPr>
        <w:ind w:left="5040" w:hanging="360"/>
      </w:pPr>
    </w:lvl>
    <w:lvl w:ilvl="7" w:tplc="5A1C696C">
      <w:start w:val="1"/>
      <w:numFmt w:val="lowerLetter"/>
      <w:lvlText w:val="%8."/>
      <w:lvlJc w:val="left"/>
      <w:pPr>
        <w:ind w:left="5760" w:hanging="360"/>
      </w:pPr>
    </w:lvl>
    <w:lvl w:ilvl="8" w:tplc="CAE2B794">
      <w:start w:val="1"/>
      <w:numFmt w:val="lowerRoman"/>
      <w:lvlText w:val="%9."/>
      <w:lvlJc w:val="right"/>
      <w:pPr>
        <w:ind w:left="6480" w:hanging="180"/>
      </w:pPr>
    </w:lvl>
  </w:abstractNum>
  <w:abstractNum w:abstractNumId="11" w15:restartNumberingAfterBreak="0">
    <w:nsid w:val="3B987060"/>
    <w:multiLevelType w:val="hybridMultilevel"/>
    <w:tmpl w:val="BE78B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A58BD"/>
    <w:multiLevelType w:val="hybridMultilevel"/>
    <w:tmpl w:val="14BA88BA"/>
    <w:lvl w:ilvl="0" w:tplc="BA4A4E8E">
      <w:start w:val="1"/>
      <w:numFmt w:val="upperLetter"/>
      <w:lvlText w:val="%1."/>
      <w:lvlJc w:val="left"/>
      <w:pPr>
        <w:ind w:left="720" w:hanging="360"/>
      </w:pPr>
    </w:lvl>
    <w:lvl w:ilvl="1" w:tplc="287C7128">
      <w:start w:val="1"/>
      <w:numFmt w:val="lowerLetter"/>
      <w:lvlText w:val="%2."/>
      <w:lvlJc w:val="left"/>
      <w:pPr>
        <w:ind w:left="1440" w:hanging="360"/>
      </w:pPr>
    </w:lvl>
    <w:lvl w:ilvl="2" w:tplc="79FC4892">
      <w:start w:val="1"/>
      <w:numFmt w:val="lowerRoman"/>
      <w:lvlText w:val="%3."/>
      <w:lvlJc w:val="right"/>
      <w:pPr>
        <w:ind w:left="2160" w:hanging="180"/>
      </w:pPr>
    </w:lvl>
    <w:lvl w:ilvl="3" w:tplc="64685514">
      <w:start w:val="1"/>
      <w:numFmt w:val="decimal"/>
      <w:lvlText w:val="%4."/>
      <w:lvlJc w:val="left"/>
      <w:pPr>
        <w:ind w:left="2880" w:hanging="360"/>
      </w:pPr>
    </w:lvl>
    <w:lvl w:ilvl="4" w:tplc="49A6EA94">
      <w:start w:val="1"/>
      <w:numFmt w:val="lowerLetter"/>
      <w:lvlText w:val="%5."/>
      <w:lvlJc w:val="left"/>
      <w:pPr>
        <w:ind w:left="3600" w:hanging="360"/>
      </w:pPr>
    </w:lvl>
    <w:lvl w:ilvl="5" w:tplc="D1264EB8">
      <w:start w:val="1"/>
      <w:numFmt w:val="lowerRoman"/>
      <w:lvlText w:val="%6."/>
      <w:lvlJc w:val="right"/>
      <w:pPr>
        <w:ind w:left="4320" w:hanging="180"/>
      </w:pPr>
    </w:lvl>
    <w:lvl w:ilvl="6" w:tplc="7F3CA1E8">
      <w:start w:val="1"/>
      <w:numFmt w:val="decimal"/>
      <w:lvlText w:val="%7."/>
      <w:lvlJc w:val="left"/>
      <w:pPr>
        <w:ind w:left="5040" w:hanging="360"/>
      </w:pPr>
    </w:lvl>
    <w:lvl w:ilvl="7" w:tplc="BD0E32D6">
      <w:start w:val="1"/>
      <w:numFmt w:val="lowerLetter"/>
      <w:lvlText w:val="%8."/>
      <w:lvlJc w:val="left"/>
      <w:pPr>
        <w:ind w:left="5760" w:hanging="360"/>
      </w:pPr>
    </w:lvl>
    <w:lvl w:ilvl="8" w:tplc="979A958E">
      <w:start w:val="1"/>
      <w:numFmt w:val="lowerRoman"/>
      <w:lvlText w:val="%9."/>
      <w:lvlJc w:val="right"/>
      <w:pPr>
        <w:ind w:left="6480" w:hanging="180"/>
      </w:pPr>
    </w:lvl>
  </w:abstractNum>
  <w:abstractNum w:abstractNumId="13" w15:restartNumberingAfterBreak="0">
    <w:nsid w:val="4E351352"/>
    <w:multiLevelType w:val="hybridMultilevel"/>
    <w:tmpl w:val="CB1C7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8770C"/>
    <w:multiLevelType w:val="hybridMultilevel"/>
    <w:tmpl w:val="D694A7A8"/>
    <w:lvl w:ilvl="0" w:tplc="6ADE3E82">
      <w:start w:val="1"/>
      <w:numFmt w:val="upperLetter"/>
      <w:lvlText w:val="%1."/>
      <w:lvlJc w:val="left"/>
      <w:pPr>
        <w:ind w:left="720" w:hanging="360"/>
      </w:pPr>
    </w:lvl>
    <w:lvl w:ilvl="1" w:tplc="89588660">
      <w:start w:val="1"/>
      <w:numFmt w:val="lowerLetter"/>
      <w:lvlText w:val="%2."/>
      <w:lvlJc w:val="left"/>
      <w:pPr>
        <w:ind w:left="1440" w:hanging="360"/>
      </w:pPr>
    </w:lvl>
    <w:lvl w:ilvl="2" w:tplc="AB78C54A">
      <w:start w:val="1"/>
      <w:numFmt w:val="lowerRoman"/>
      <w:lvlText w:val="%3."/>
      <w:lvlJc w:val="right"/>
      <w:pPr>
        <w:ind w:left="2160" w:hanging="180"/>
      </w:pPr>
    </w:lvl>
    <w:lvl w:ilvl="3" w:tplc="51FEF66C">
      <w:start w:val="1"/>
      <w:numFmt w:val="decimal"/>
      <w:lvlText w:val="%4."/>
      <w:lvlJc w:val="left"/>
      <w:pPr>
        <w:ind w:left="2880" w:hanging="360"/>
      </w:pPr>
    </w:lvl>
    <w:lvl w:ilvl="4" w:tplc="3A401E56">
      <w:start w:val="1"/>
      <w:numFmt w:val="lowerLetter"/>
      <w:lvlText w:val="%5."/>
      <w:lvlJc w:val="left"/>
      <w:pPr>
        <w:ind w:left="3600" w:hanging="360"/>
      </w:pPr>
    </w:lvl>
    <w:lvl w:ilvl="5" w:tplc="18028DF6">
      <w:start w:val="1"/>
      <w:numFmt w:val="lowerRoman"/>
      <w:lvlText w:val="%6."/>
      <w:lvlJc w:val="right"/>
      <w:pPr>
        <w:ind w:left="4320" w:hanging="180"/>
      </w:pPr>
    </w:lvl>
    <w:lvl w:ilvl="6" w:tplc="B7E6A5B2">
      <w:start w:val="1"/>
      <w:numFmt w:val="decimal"/>
      <w:lvlText w:val="%7."/>
      <w:lvlJc w:val="left"/>
      <w:pPr>
        <w:ind w:left="5040" w:hanging="360"/>
      </w:pPr>
    </w:lvl>
    <w:lvl w:ilvl="7" w:tplc="2182EC62">
      <w:start w:val="1"/>
      <w:numFmt w:val="lowerLetter"/>
      <w:lvlText w:val="%8."/>
      <w:lvlJc w:val="left"/>
      <w:pPr>
        <w:ind w:left="5760" w:hanging="360"/>
      </w:pPr>
    </w:lvl>
    <w:lvl w:ilvl="8" w:tplc="EB8872E0">
      <w:start w:val="1"/>
      <w:numFmt w:val="lowerRoman"/>
      <w:lvlText w:val="%9."/>
      <w:lvlJc w:val="right"/>
      <w:pPr>
        <w:ind w:left="6480" w:hanging="180"/>
      </w:pPr>
    </w:lvl>
  </w:abstractNum>
  <w:abstractNum w:abstractNumId="15" w15:restartNumberingAfterBreak="0">
    <w:nsid w:val="59DD4815"/>
    <w:multiLevelType w:val="multilevel"/>
    <w:tmpl w:val="48C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31ABB"/>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903EB3"/>
    <w:multiLevelType w:val="hybridMultilevel"/>
    <w:tmpl w:val="FAF8B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2252B"/>
    <w:multiLevelType w:val="hybridMultilevel"/>
    <w:tmpl w:val="5CE8B9F2"/>
    <w:lvl w:ilvl="0" w:tplc="FFFFFFFF">
      <w:start w:val="1"/>
      <w:numFmt w:val="bullet"/>
      <w:lvlText w:val=""/>
      <w:lvlJc w:val="left"/>
      <w:pPr>
        <w:ind w:left="720" w:hanging="360"/>
      </w:pPr>
      <w:rPr>
        <w:rFonts w:ascii="Symbol" w:hAnsi="Symbol" w:hint="default"/>
      </w:rPr>
    </w:lvl>
    <w:lvl w:ilvl="1" w:tplc="D46AA1F0">
      <w:start w:val="1"/>
      <w:numFmt w:val="bullet"/>
      <w:lvlText w:val="o"/>
      <w:lvlJc w:val="left"/>
      <w:pPr>
        <w:ind w:left="1440" w:hanging="360"/>
      </w:pPr>
      <w:rPr>
        <w:rFonts w:ascii="Courier New" w:hAnsi="Courier New" w:hint="default"/>
      </w:rPr>
    </w:lvl>
    <w:lvl w:ilvl="2" w:tplc="1E143228">
      <w:start w:val="1"/>
      <w:numFmt w:val="bullet"/>
      <w:lvlText w:val=""/>
      <w:lvlJc w:val="left"/>
      <w:pPr>
        <w:ind w:left="2160" w:hanging="360"/>
      </w:pPr>
      <w:rPr>
        <w:rFonts w:ascii="Wingdings" w:hAnsi="Wingdings" w:hint="default"/>
      </w:rPr>
    </w:lvl>
    <w:lvl w:ilvl="3" w:tplc="7B4A5182">
      <w:start w:val="1"/>
      <w:numFmt w:val="bullet"/>
      <w:lvlText w:val=""/>
      <w:lvlJc w:val="left"/>
      <w:pPr>
        <w:ind w:left="2880" w:hanging="360"/>
      </w:pPr>
      <w:rPr>
        <w:rFonts w:ascii="Symbol" w:hAnsi="Symbol" w:hint="default"/>
      </w:rPr>
    </w:lvl>
    <w:lvl w:ilvl="4" w:tplc="56F42A96">
      <w:start w:val="1"/>
      <w:numFmt w:val="bullet"/>
      <w:lvlText w:val="o"/>
      <w:lvlJc w:val="left"/>
      <w:pPr>
        <w:ind w:left="3600" w:hanging="360"/>
      </w:pPr>
      <w:rPr>
        <w:rFonts w:ascii="Courier New" w:hAnsi="Courier New" w:hint="default"/>
      </w:rPr>
    </w:lvl>
    <w:lvl w:ilvl="5" w:tplc="18C21FE0">
      <w:start w:val="1"/>
      <w:numFmt w:val="bullet"/>
      <w:lvlText w:val=""/>
      <w:lvlJc w:val="left"/>
      <w:pPr>
        <w:ind w:left="4320" w:hanging="360"/>
      </w:pPr>
      <w:rPr>
        <w:rFonts w:ascii="Wingdings" w:hAnsi="Wingdings" w:hint="default"/>
      </w:rPr>
    </w:lvl>
    <w:lvl w:ilvl="6" w:tplc="512EC5F4">
      <w:start w:val="1"/>
      <w:numFmt w:val="bullet"/>
      <w:lvlText w:val=""/>
      <w:lvlJc w:val="left"/>
      <w:pPr>
        <w:ind w:left="5040" w:hanging="360"/>
      </w:pPr>
      <w:rPr>
        <w:rFonts w:ascii="Symbol" w:hAnsi="Symbol" w:hint="default"/>
      </w:rPr>
    </w:lvl>
    <w:lvl w:ilvl="7" w:tplc="B45CA3C6">
      <w:start w:val="1"/>
      <w:numFmt w:val="bullet"/>
      <w:lvlText w:val="o"/>
      <w:lvlJc w:val="left"/>
      <w:pPr>
        <w:ind w:left="5760" w:hanging="360"/>
      </w:pPr>
      <w:rPr>
        <w:rFonts w:ascii="Courier New" w:hAnsi="Courier New" w:hint="default"/>
      </w:rPr>
    </w:lvl>
    <w:lvl w:ilvl="8" w:tplc="8B909BF2">
      <w:start w:val="1"/>
      <w:numFmt w:val="bullet"/>
      <w:lvlText w:val=""/>
      <w:lvlJc w:val="left"/>
      <w:pPr>
        <w:ind w:left="6480" w:hanging="360"/>
      </w:pPr>
      <w:rPr>
        <w:rFonts w:ascii="Wingdings" w:hAnsi="Wingdings" w:hint="default"/>
      </w:rPr>
    </w:lvl>
  </w:abstractNum>
  <w:abstractNum w:abstractNumId="19" w15:restartNumberingAfterBreak="0">
    <w:nsid w:val="7B082AB2"/>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14"/>
  </w:num>
  <w:num w:numId="5">
    <w:abstractNumId w:val="12"/>
  </w:num>
  <w:num w:numId="6">
    <w:abstractNumId w:val="0"/>
  </w:num>
  <w:num w:numId="7">
    <w:abstractNumId w:val="8"/>
  </w:num>
  <w:num w:numId="8">
    <w:abstractNumId w:val="18"/>
  </w:num>
  <w:num w:numId="9">
    <w:abstractNumId w:val="3"/>
  </w:num>
  <w:num w:numId="10">
    <w:abstractNumId w:val="5"/>
  </w:num>
  <w:num w:numId="11">
    <w:abstractNumId w:val="4"/>
  </w:num>
  <w:num w:numId="12">
    <w:abstractNumId w:val="1"/>
  </w:num>
  <w:num w:numId="13">
    <w:abstractNumId w:val="2"/>
  </w:num>
  <w:num w:numId="14">
    <w:abstractNumId w:val="15"/>
  </w:num>
  <w:num w:numId="15">
    <w:abstractNumId w:val="16"/>
  </w:num>
  <w:num w:numId="16">
    <w:abstractNumId w:val="11"/>
  </w:num>
  <w:num w:numId="17">
    <w:abstractNumId w:val="13"/>
  </w:num>
  <w:num w:numId="18">
    <w:abstractNumId w:val="17"/>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D70CBB"/>
    <w:rsid w:val="000020C6"/>
    <w:rsid w:val="00010AC3"/>
    <w:rsid w:val="00026A5C"/>
    <w:rsid w:val="000510B9"/>
    <w:rsid w:val="00054713"/>
    <w:rsid w:val="000606D8"/>
    <w:rsid w:val="00082B62"/>
    <w:rsid w:val="00085F45"/>
    <w:rsid w:val="00086CE0"/>
    <w:rsid w:val="00090815"/>
    <w:rsid w:val="000A1EA5"/>
    <w:rsid w:val="000A2DA4"/>
    <w:rsid w:val="000A7D1E"/>
    <w:rsid w:val="000B7B51"/>
    <w:rsid w:val="000C51B6"/>
    <w:rsid w:val="000D44F9"/>
    <w:rsid w:val="000E4229"/>
    <w:rsid w:val="000E4FA0"/>
    <w:rsid w:val="00103DFE"/>
    <w:rsid w:val="00105704"/>
    <w:rsid w:val="001158CD"/>
    <w:rsid w:val="001204B1"/>
    <w:rsid w:val="00124085"/>
    <w:rsid w:val="00126371"/>
    <w:rsid w:val="00135E03"/>
    <w:rsid w:val="0014091D"/>
    <w:rsid w:val="001432B7"/>
    <w:rsid w:val="001641B5"/>
    <w:rsid w:val="00175D5F"/>
    <w:rsid w:val="0017634A"/>
    <w:rsid w:val="001A6173"/>
    <w:rsid w:val="001B32CD"/>
    <w:rsid w:val="001B52CA"/>
    <w:rsid w:val="001C0BE9"/>
    <w:rsid w:val="001D2DC9"/>
    <w:rsid w:val="001D3600"/>
    <w:rsid w:val="001E23C4"/>
    <w:rsid w:val="00212DE0"/>
    <w:rsid w:val="002231DA"/>
    <w:rsid w:val="00225643"/>
    <w:rsid w:val="00231324"/>
    <w:rsid w:val="0026797A"/>
    <w:rsid w:val="0027587A"/>
    <w:rsid w:val="00285B91"/>
    <w:rsid w:val="002A100A"/>
    <w:rsid w:val="002B4803"/>
    <w:rsid w:val="002D2B35"/>
    <w:rsid w:val="002D66CC"/>
    <w:rsid w:val="002F2687"/>
    <w:rsid w:val="002F5F1F"/>
    <w:rsid w:val="00300812"/>
    <w:rsid w:val="00300F93"/>
    <w:rsid w:val="00327EB0"/>
    <w:rsid w:val="0033404B"/>
    <w:rsid w:val="00356BE5"/>
    <w:rsid w:val="00373050"/>
    <w:rsid w:val="003747BD"/>
    <w:rsid w:val="00394E2D"/>
    <w:rsid w:val="003B25FF"/>
    <w:rsid w:val="003C06EA"/>
    <w:rsid w:val="003C50BB"/>
    <w:rsid w:val="003C7E45"/>
    <w:rsid w:val="003D4037"/>
    <w:rsid w:val="003E4E1D"/>
    <w:rsid w:val="003E5CC2"/>
    <w:rsid w:val="003F19F0"/>
    <w:rsid w:val="003F4044"/>
    <w:rsid w:val="003F51B7"/>
    <w:rsid w:val="004328C2"/>
    <w:rsid w:val="0043498E"/>
    <w:rsid w:val="00452427"/>
    <w:rsid w:val="00456C33"/>
    <w:rsid w:val="00464E86"/>
    <w:rsid w:val="00465791"/>
    <w:rsid w:val="00472222"/>
    <w:rsid w:val="00472F13"/>
    <w:rsid w:val="00484E28"/>
    <w:rsid w:val="00496DD9"/>
    <w:rsid w:val="004A7F36"/>
    <w:rsid w:val="004B18A0"/>
    <w:rsid w:val="004C0BD4"/>
    <w:rsid w:val="004C2C11"/>
    <w:rsid w:val="004E7FA0"/>
    <w:rsid w:val="004F5FF9"/>
    <w:rsid w:val="0050229B"/>
    <w:rsid w:val="00502BC4"/>
    <w:rsid w:val="00506396"/>
    <w:rsid w:val="00506FC3"/>
    <w:rsid w:val="00524351"/>
    <w:rsid w:val="00545D04"/>
    <w:rsid w:val="00546087"/>
    <w:rsid w:val="00547547"/>
    <w:rsid w:val="00550B98"/>
    <w:rsid w:val="00551272"/>
    <w:rsid w:val="00571A82"/>
    <w:rsid w:val="00582A45"/>
    <w:rsid w:val="005C04A9"/>
    <w:rsid w:val="005C6433"/>
    <w:rsid w:val="005D6523"/>
    <w:rsid w:val="005D7DEF"/>
    <w:rsid w:val="0061093E"/>
    <w:rsid w:val="00612FED"/>
    <w:rsid w:val="006149DF"/>
    <w:rsid w:val="00616CA6"/>
    <w:rsid w:val="006231FB"/>
    <w:rsid w:val="00626540"/>
    <w:rsid w:val="00637D44"/>
    <w:rsid w:val="00655078"/>
    <w:rsid w:val="00665A1E"/>
    <w:rsid w:val="006674A8"/>
    <w:rsid w:val="00673D03"/>
    <w:rsid w:val="00673F2E"/>
    <w:rsid w:val="00674DAA"/>
    <w:rsid w:val="00686AA4"/>
    <w:rsid w:val="00686F28"/>
    <w:rsid w:val="006968BD"/>
    <w:rsid w:val="006B3525"/>
    <w:rsid w:val="006B4CE9"/>
    <w:rsid w:val="006B51B7"/>
    <w:rsid w:val="006C47EE"/>
    <w:rsid w:val="006C7C0A"/>
    <w:rsid w:val="006D7DE9"/>
    <w:rsid w:val="006E77C6"/>
    <w:rsid w:val="006F59BF"/>
    <w:rsid w:val="007032B8"/>
    <w:rsid w:val="00707167"/>
    <w:rsid w:val="007174AE"/>
    <w:rsid w:val="00720DFF"/>
    <w:rsid w:val="007227B1"/>
    <w:rsid w:val="007441AD"/>
    <w:rsid w:val="0074723F"/>
    <w:rsid w:val="007501F0"/>
    <w:rsid w:val="0075346C"/>
    <w:rsid w:val="00770DA0"/>
    <w:rsid w:val="0077149D"/>
    <w:rsid w:val="00777D00"/>
    <w:rsid w:val="007911BE"/>
    <w:rsid w:val="00796009"/>
    <w:rsid w:val="007A22A8"/>
    <w:rsid w:val="007A27EA"/>
    <w:rsid w:val="007A4630"/>
    <w:rsid w:val="007C0765"/>
    <w:rsid w:val="007D1A2E"/>
    <w:rsid w:val="007F06E4"/>
    <w:rsid w:val="007F2D48"/>
    <w:rsid w:val="007F78D8"/>
    <w:rsid w:val="00800077"/>
    <w:rsid w:val="00824377"/>
    <w:rsid w:val="008334DC"/>
    <w:rsid w:val="00843E6D"/>
    <w:rsid w:val="00856444"/>
    <w:rsid w:val="008707C4"/>
    <w:rsid w:val="00870A3E"/>
    <w:rsid w:val="008726F0"/>
    <w:rsid w:val="00872B58"/>
    <w:rsid w:val="00872BA4"/>
    <w:rsid w:val="00873B95"/>
    <w:rsid w:val="00873BB7"/>
    <w:rsid w:val="00875183"/>
    <w:rsid w:val="008842F7"/>
    <w:rsid w:val="008A34F1"/>
    <w:rsid w:val="008A40FB"/>
    <w:rsid w:val="008B3C2D"/>
    <w:rsid w:val="008F422D"/>
    <w:rsid w:val="00922061"/>
    <w:rsid w:val="0092798C"/>
    <w:rsid w:val="0094053C"/>
    <w:rsid w:val="00962080"/>
    <w:rsid w:val="00963CE4"/>
    <w:rsid w:val="0096422E"/>
    <w:rsid w:val="00972557"/>
    <w:rsid w:val="00973957"/>
    <w:rsid w:val="00976EA9"/>
    <w:rsid w:val="00980D00"/>
    <w:rsid w:val="00984DFD"/>
    <w:rsid w:val="009A23AC"/>
    <w:rsid w:val="009A7381"/>
    <w:rsid w:val="009B1A7D"/>
    <w:rsid w:val="009B2CB1"/>
    <w:rsid w:val="009B2CCC"/>
    <w:rsid w:val="009C0E47"/>
    <w:rsid w:val="009C5702"/>
    <w:rsid w:val="009D6554"/>
    <w:rsid w:val="009D7060"/>
    <w:rsid w:val="009F0234"/>
    <w:rsid w:val="009F45E1"/>
    <w:rsid w:val="00A015AF"/>
    <w:rsid w:val="00A106D4"/>
    <w:rsid w:val="00A12D8E"/>
    <w:rsid w:val="00A173B8"/>
    <w:rsid w:val="00A23006"/>
    <w:rsid w:val="00A23C9B"/>
    <w:rsid w:val="00A42905"/>
    <w:rsid w:val="00A45439"/>
    <w:rsid w:val="00A61C1A"/>
    <w:rsid w:val="00A67F68"/>
    <w:rsid w:val="00A91A4F"/>
    <w:rsid w:val="00AA7070"/>
    <w:rsid w:val="00AA78E2"/>
    <w:rsid w:val="00AB1DA4"/>
    <w:rsid w:val="00AC243F"/>
    <w:rsid w:val="00AC5F0A"/>
    <w:rsid w:val="00AD0B60"/>
    <w:rsid w:val="00AD4ADE"/>
    <w:rsid w:val="00AD6CC8"/>
    <w:rsid w:val="00AD794D"/>
    <w:rsid w:val="00AF283D"/>
    <w:rsid w:val="00AF5A10"/>
    <w:rsid w:val="00B026C7"/>
    <w:rsid w:val="00B065A9"/>
    <w:rsid w:val="00B317FF"/>
    <w:rsid w:val="00B51C91"/>
    <w:rsid w:val="00B542E4"/>
    <w:rsid w:val="00B66441"/>
    <w:rsid w:val="00B72748"/>
    <w:rsid w:val="00B77D28"/>
    <w:rsid w:val="00B83158"/>
    <w:rsid w:val="00B87EF5"/>
    <w:rsid w:val="00B9167F"/>
    <w:rsid w:val="00B934EC"/>
    <w:rsid w:val="00BB0B34"/>
    <w:rsid w:val="00BD5DB3"/>
    <w:rsid w:val="00BD6596"/>
    <w:rsid w:val="00BE0BB3"/>
    <w:rsid w:val="00BE541A"/>
    <w:rsid w:val="00C06C4E"/>
    <w:rsid w:val="00C13A57"/>
    <w:rsid w:val="00C2311E"/>
    <w:rsid w:val="00C41661"/>
    <w:rsid w:val="00C43BD2"/>
    <w:rsid w:val="00C44FFD"/>
    <w:rsid w:val="00C53B82"/>
    <w:rsid w:val="00C654F3"/>
    <w:rsid w:val="00C774ED"/>
    <w:rsid w:val="00C81DC2"/>
    <w:rsid w:val="00C86DA1"/>
    <w:rsid w:val="00C968EA"/>
    <w:rsid w:val="00CA3BE5"/>
    <w:rsid w:val="00CA4AB8"/>
    <w:rsid w:val="00CB143C"/>
    <w:rsid w:val="00CD19F4"/>
    <w:rsid w:val="00CD2C98"/>
    <w:rsid w:val="00CF513A"/>
    <w:rsid w:val="00D00DED"/>
    <w:rsid w:val="00D075E5"/>
    <w:rsid w:val="00D0770C"/>
    <w:rsid w:val="00D24824"/>
    <w:rsid w:val="00D330A6"/>
    <w:rsid w:val="00D37238"/>
    <w:rsid w:val="00D51EDB"/>
    <w:rsid w:val="00D527DB"/>
    <w:rsid w:val="00D55E7E"/>
    <w:rsid w:val="00D56A8C"/>
    <w:rsid w:val="00D8471F"/>
    <w:rsid w:val="00D9426A"/>
    <w:rsid w:val="00D96603"/>
    <w:rsid w:val="00DA3EC3"/>
    <w:rsid w:val="00DB37A5"/>
    <w:rsid w:val="00DB4B7E"/>
    <w:rsid w:val="00DB6D5E"/>
    <w:rsid w:val="00DC5156"/>
    <w:rsid w:val="00DE01EA"/>
    <w:rsid w:val="00DE37B1"/>
    <w:rsid w:val="00DE4123"/>
    <w:rsid w:val="00DE5ED8"/>
    <w:rsid w:val="00DF0019"/>
    <w:rsid w:val="00E0065A"/>
    <w:rsid w:val="00E01425"/>
    <w:rsid w:val="00E03745"/>
    <w:rsid w:val="00E1507C"/>
    <w:rsid w:val="00E2687D"/>
    <w:rsid w:val="00E43ECC"/>
    <w:rsid w:val="00E441BE"/>
    <w:rsid w:val="00E45C53"/>
    <w:rsid w:val="00E51577"/>
    <w:rsid w:val="00E52EDA"/>
    <w:rsid w:val="00E95E47"/>
    <w:rsid w:val="00EA0990"/>
    <w:rsid w:val="00EA09D9"/>
    <w:rsid w:val="00EA1B17"/>
    <w:rsid w:val="00EA323C"/>
    <w:rsid w:val="00EA46C2"/>
    <w:rsid w:val="00EA6BC7"/>
    <w:rsid w:val="00EB483D"/>
    <w:rsid w:val="00EC75DD"/>
    <w:rsid w:val="00EE2333"/>
    <w:rsid w:val="00EE723B"/>
    <w:rsid w:val="00EF5EE3"/>
    <w:rsid w:val="00F00CD2"/>
    <w:rsid w:val="00F07DF1"/>
    <w:rsid w:val="00F35B9D"/>
    <w:rsid w:val="00F440F2"/>
    <w:rsid w:val="00F44E33"/>
    <w:rsid w:val="00F53214"/>
    <w:rsid w:val="00F559F1"/>
    <w:rsid w:val="00F76486"/>
    <w:rsid w:val="00F96477"/>
    <w:rsid w:val="00FB0166"/>
    <w:rsid w:val="00FB5DC0"/>
    <w:rsid w:val="00FB73BA"/>
    <w:rsid w:val="00FC052A"/>
    <w:rsid w:val="00FC0AA2"/>
    <w:rsid w:val="00FC45C1"/>
    <w:rsid w:val="00FD5E3A"/>
    <w:rsid w:val="00FE2623"/>
    <w:rsid w:val="014287E6"/>
    <w:rsid w:val="015D275D"/>
    <w:rsid w:val="0161E14B"/>
    <w:rsid w:val="03BB4988"/>
    <w:rsid w:val="03C656B8"/>
    <w:rsid w:val="03D523C4"/>
    <w:rsid w:val="044F0A22"/>
    <w:rsid w:val="053ED69E"/>
    <w:rsid w:val="055DBBED"/>
    <w:rsid w:val="06D9C1ED"/>
    <w:rsid w:val="06F17402"/>
    <w:rsid w:val="079AF3BC"/>
    <w:rsid w:val="09335D90"/>
    <w:rsid w:val="0A003D7F"/>
    <w:rsid w:val="0A5928D8"/>
    <w:rsid w:val="0A9AE2CA"/>
    <w:rsid w:val="0AC75E60"/>
    <w:rsid w:val="0AF483BF"/>
    <w:rsid w:val="0B03C658"/>
    <w:rsid w:val="0B3BD88E"/>
    <w:rsid w:val="0B773283"/>
    <w:rsid w:val="0B8E293D"/>
    <w:rsid w:val="0BD90FBD"/>
    <w:rsid w:val="0C90FFA8"/>
    <w:rsid w:val="0CD70CBB"/>
    <w:rsid w:val="0D4624A0"/>
    <w:rsid w:val="0DC02DFF"/>
    <w:rsid w:val="0E6607B7"/>
    <w:rsid w:val="0EB6113E"/>
    <w:rsid w:val="0ECBA6C1"/>
    <w:rsid w:val="1029DB38"/>
    <w:rsid w:val="1066C6B1"/>
    <w:rsid w:val="1109F17D"/>
    <w:rsid w:val="118102CB"/>
    <w:rsid w:val="1197BB0A"/>
    <w:rsid w:val="120CDA07"/>
    <w:rsid w:val="1230B5EC"/>
    <w:rsid w:val="125A93E9"/>
    <w:rsid w:val="128B7BFA"/>
    <w:rsid w:val="129FC36B"/>
    <w:rsid w:val="12F9A676"/>
    <w:rsid w:val="1304DF78"/>
    <w:rsid w:val="130503D6"/>
    <w:rsid w:val="132DA0B2"/>
    <w:rsid w:val="133DEDA0"/>
    <w:rsid w:val="139786F0"/>
    <w:rsid w:val="141E5502"/>
    <w:rsid w:val="142A1CE1"/>
    <w:rsid w:val="154D87F5"/>
    <w:rsid w:val="15831825"/>
    <w:rsid w:val="16991CBC"/>
    <w:rsid w:val="16A5FAD0"/>
    <w:rsid w:val="174F5CAD"/>
    <w:rsid w:val="17C7638D"/>
    <w:rsid w:val="18CF2623"/>
    <w:rsid w:val="1991D401"/>
    <w:rsid w:val="199A8C76"/>
    <w:rsid w:val="1B545064"/>
    <w:rsid w:val="1BEB0EC1"/>
    <w:rsid w:val="1C178746"/>
    <w:rsid w:val="1C6D2EE6"/>
    <w:rsid w:val="1D317571"/>
    <w:rsid w:val="1D6714C1"/>
    <w:rsid w:val="1D9E197D"/>
    <w:rsid w:val="1DBFDC4A"/>
    <w:rsid w:val="1E075DAC"/>
    <w:rsid w:val="1E2A045C"/>
    <w:rsid w:val="1E3F9494"/>
    <w:rsid w:val="1E7F66BF"/>
    <w:rsid w:val="1ECE17C7"/>
    <w:rsid w:val="1F108B08"/>
    <w:rsid w:val="1FEE46E5"/>
    <w:rsid w:val="2009DA99"/>
    <w:rsid w:val="200E6522"/>
    <w:rsid w:val="20160D9D"/>
    <w:rsid w:val="21966300"/>
    <w:rsid w:val="2198B08F"/>
    <w:rsid w:val="21BD68EA"/>
    <w:rsid w:val="21EB1AFE"/>
    <w:rsid w:val="22038463"/>
    <w:rsid w:val="222C7576"/>
    <w:rsid w:val="2266055B"/>
    <w:rsid w:val="229BD872"/>
    <w:rsid w:val="22C3D32E"/>
    <w:rsid w:val="23414F1E"/>
    <w:rsid w:val="23704AB1"/>
    <w:rsid w:val="2394B9F5"/>
    <w:rsid w:val="2397A6B1"/>
    <w:rsid w:val="2461E46D"/>
    <w:rsid w:val="24F47A1F"/>
    <w:rsid w:val="2505C357"/>
    <w:rsid w:val="25283BBF"/>
    <w:rsid w:val="255177E1"/>
    <w:rsid w:val="259B8727"/>
    <w:rsid w:val="259C55EA"/>
    <w:rsid w:val="25E6ED78"/>
    <w:rsid w:val="264415B6"/>
    <w:rsid w:val="266E6480"/>
    <w:rsid w:val="267E21EB"/>
    <w:rsid w:val="26F878D8"/>
    <w:rsid w:val="27375788"/>
    <w:rsid w:val="2822FAC6"/>
    <w:rsid w:val="282927D6"/>
    <w:rsid w:val="2851EF77"/>
    <w:rsid w:val="2864E57F"/>
    <w:rsid w:val="28D9D182"/>
    <w:rsid w:val="290F0A72"/>
    <w:rsid w:val="292F42B6"/>
    <w:rsid w:val="29D12E07"/>
    <w:rsid w:val="29EA5227"/>
    <w:rsid w:val="2A30BDB8"/>
    <w:rsid w:val="2AEA1046"/>
    <w:rsid w:val="2AF012F1"/>
    <w:rsid w:val="2B5FC068"/>
    <w:rsid w:val="2B66CA8C"/>
    <w:rsid w:val="2B82E8E2"/>
    <w:rsid w:val="2B866AF3"/>
    <w:rsid w:val="2BA3565A"/>
    <w:rsid w:val="2BC560FC"/>
    <w:rsid w:val="2BFA0D26"/>
    <w:rsid w:val="2C05FAA2"/>
    <w:rsid w:val="2C69AA75"/>
    <w:rsid w:val="2C7C38EB"/>
    <w:rsid w:val="2CFC962C"/>
    <w:rsid w:val="2D22F367"/>
    <w:rsid w:val="2D416F19"/>
    <w:rsid w:val="2D5EAA3D"/>
    <w:rsid w:val="2D9A9AE1"/>
    <w:rsid w:val="2DCF2939"/>
    <w:rsid w:val="2E1CC703"/>
    <w:rsid w:val="2E2F9854"/>
    <w:rsid w:val="2E661B17"/>
    <w:rsid w:val="2E7BD647"/>
    <w:rsid w:val="2F797828"/>
    <w:rsid w:val="2FEC1D1A"/>
    <w:rsid w:val="2FFC1E69"/>
    <w:rsid w:val="305B6EA7"/>
    <w:rsid w:val="306108A2"/>
    <w:rsid w:val="30826BC3"/>
    <w:rsid w:val="3092710A"/>
    <w:rsid w:val="3092FC93"/>
    <w:rsid w:val="30C80DDE"/>
    <w:rsid w:val="310003EB"/>
    <w:rsid w:val="31AC18D5"/>
    <w:rsid w:val="32070D86"/>
    <w:rsid w:val="328E971D"/>
    <w:rsid w:val="32B1B4D3"/>
    <w:rsid w:val="32CBAA55"/>
    <w:rsid w:val="32DE2627"/>
    <w:rsid w:val="33AFB56C"/>
    <w:rsid w:val="34041EAA"/>
    <w:rsid w:val="348BE083"/>
    <w:rsid w:val="348D4D13"/>
    <w:rsid w:val="3515F493"/>
    <w:rsid w:val="3527B618"/>
    <w:rsid w:val="352C98DE"/>
    <w:rsid w:val="355C2117"/>
    <w:rsid w:val="35639729"/>
    <w:rsid w:val="35FD9FBA"/>
    <w:rsid w:val="368098E5"/>
    <w:rsid w:val="36909B1F"/>
    <w:rsid w:val="36B28CDF"/>
    <w:rsid w:val="36CFEE58"/>
    <w:rsid w:val="36E8C675"/>
    <w:rsid w:val="36EC6426"/>
    <w:rsid w:val="37023E17"/>
    <w:rsid w:val="373F1FE6"/>
    <w:rsid w:val="377B25A3"/>
    <w:rsid w:val="379C1A97"/>
    <w:rsid w:val="38171751"/>
    <w:rsid w:val="38262343"/>
    <w:rsid w:val="386D0CA6"/>
    <w:rsid w:val="38760C64"/>
    <w:rsid w:val="389667D3"/>
    <w:rsid w:val="38CE7ABC"/>
    <w:rsid w:val="38D99C68"/>
    <w:rsid w:val="38F7DE1F"/>
    <w:rsid w:val="391C250D"/>
    <w:rsid w:val="3955A3DF"/>
    <w:rsid w:val="39BA5029"/>
    <w:rsid w:val="39C29296"/>
    <w:rsid w:val="3AA7D9B9"/>
    <w:rsid w:val="3AC9F2DA"/>
    <w:rsid w:val="3B56208A"/>
    <w:rsid w:val="3BCA2B96"/>
    <w:rsid w:val="3C4473A4"/>
    <w:rsid w:val="3C65C33B"/>
    <w:rsid w:val="3CBBB0BB"/>
    <w:rsid w:val="3D4F0378"/>
    <w:rsid w:val="3DA98515"/>
    <w:rsid w:val="3DB2A3BB"/>
    <w:rsid w:val="3DCBEA3A"/>
    <w:rsid w:val="3E07EB57"/>
    <w:rsid w:val="3E64F3E0"/>
    <w:rsid w:val="3E79D335"/>
    <w:rsid w:val="3EA52341"/>
    <w:rsid w:val="3EA8BBDF"/>
    <w:rsid w:val="3EDAAFFD"/>
    <w:rsid w:val="3EDBA38D"/>
    <w:rsid w:val="3F837618"/>
    <w:rsid w:val="404C3AF5"/>
    <w:rsid w:val="4120066E"/>
    <w:rsid w:val="41CD0972"/>
    <w:rsid w:val="428E0291"/>
    <w:rsid w:val="42B3091A"/>
    <w:rsid w:val="433DFD85"/>
    <w:rsid w:val="436A1E7D"/>
    <w:rsid w:val="43795884"/>
    <w:rsid w:val="43932119"/>
    <w:rsid w:val="4483ED39"/>
    <w:rsid w:val="44ACC4A4"/>
    <w:rsid w:val="45043865"/>
    <w:rsid w:val="461CF933"/>
    <w:rsid w:val="4697233D"/>
    <w:rsid w:val="46EBB2B5"/>
    <w:rsid w:val="473EE861"/>
    <w:rsid w:val="476173B4"/>
    <w:rsid w:val="47ACA6C1"/>
    <w:rsid w:val="47D22BD2"/>
    <w:rsid w:val="47F859EB"/>
    <w:rsid w:val="48902253"/>
    <w:rsid w:val="48D796F1"/>
    <w:rsid w:val="49A71A30"/>
    <w:rsid w:val="49BFD0AB"/>
    <w:rsid w:val="4A08CC95"/>
    <w:rsid w:val="4A6516E9"/>
    <w:rsid w:val="4A840C4A"/>
    <w:rsid w:val="4A94D1F8"/>
    <w:rsid w:val="4A9B697A"/>
    <w:rsid w:val="4AA41491"/>
    <w:rsid w:val="4AB86F41"/>
    <w:rsid w:val="4AF1CCA9"/>
    <w:rsid w:val="4B0C3B95"/>
    <w:rsid w:val="4C40F7B5"/>
    <w:rsid w:val="4D1E32F7"/>
    <w:rsid w:val="4D2D93A8"/>
    <w:rsid w:val="4D8E04B6"/>
    <w:rsid w:val="4D9FAF61"/>
    <w:rsid w:val="4DC759FD"/>
    <w:rsid w:val="4E0B1016"/>
    <w:rsid w:val="4E2D3CB3"/>
    <w:rsid w:val="4E38B004"/>
    <w:rsid w:val="4E623DFB"/>
    <w:rsid w:val="4ED60B63"/>
    <w:rsid w:val="4F4769DD"/>
    <w:rsid w:val="4F748EC2"/>
    <w:rsid w:val="50930E77"/>
    <w:rsid w:val="5094B209"/>
    <w:rsid w:val="51AADFDF"/>
    <w:rsid w:val="51C2BCF4"/>
    <w:rsid w:val="51D022CE"/>
    <w:rsid w:val="51F0B9AC"/>
    <w:rsid w:val="51FD9EE9"/>
    <w:rsid w:val="52BF22C0"/>
    <w:rsid w:val="52E2EC12"/>
    <w:rsid w:val="52FBB4F6"/>
    <w:rsid w:val="534C51BE"/>
    <w:rsid w:val="5364C481"/>
    <w:rsid w:val="543C67BD"/>
    <w:rsid w:val="560CA0DE"/>
    <w:rsid w:val="56277CA2"/>
    <w:rsid w:val="56574419"/>
    <w:rsid w:val="56A9FCE5"/>
    <w:rsid w:val="56F61EF8"/>
    <w:rsid w:val="5720C9BF"/>
    <w:rsid w:val="572E3EF8"/>
    <w:rsid w:val="5737FF16"/>
    <w:rsid w:val="582904BD"/>
    <w:rsid w:val="58398C85"/>
    <w:rsid w:val="5886CB76"/>
    <w:rsid w:val="589744F6"/>
    <w:rsid w:val="59405C85"/>
    <w:rsid w:val="59495F90"/>
    <w:rsid w:val="5973BBAA"/>
    <w:rsid w:val="59D57731"/>
    <w:rsid w:val="5AC88BF9"/>
    <w:rsid w:val="5ADC2CE6"/>
    <w:rsid w:val="5AE22900"/>
    <w:rsid w:val="5B56AE09"/>
    <w:rsid w:val="5BB66BB1"/>
    <w:rsid w:val="5C712AFF"/>
    <w:rsid w:val="5CBCBF7C"/>
    <w:rsid w:val="5D586922"/>
    <w:rsid w:val="5E4C9A5B"/>
    <w:rsid w:val="5E791032"/>
    <w:rsid w:val="5EA903E7"/>
    <w:rsid w:val="5EE18B51"/>
    <w:rsid w:val="5F042B69"/>
    <w:rsid w:val="5F44654A"/>
    <w:rsid w:val="5F754033"/>
    <w:rsid w:val="5F9450D1"/>
    <w:rsid w:val="5FFB1E51"/>
    <w:rsid w:val="5FFD51DD"/>
    <w:rsid w:val="6002AB7F"/>
    <w:rsid w:val="6010CC80"/>
    <w:rsid w:val="6041EE5E"/>
    <w:rsid w:val="60A58A76"/>
    <w:rsid w:val="610A923F"/>
    <w:rsid w:val="6149C4DA"/>
    <w:rsid w:val="618BC5B0"/>
    <w:rsid w:val="61ADF3D2"/>
    <w:rsid w:val="61C5BCD5"/>
    <w:rsid w:val="623F2E79"/>
    <w:rsid w:val="6339C5C9"/>
    <w:rsid w:val="635D6A56"/>
    <w:rsid w:val="63C137AF"/>
    <w:rsid w:val="6407662E"/>
    <w:rsid w:val="6444DFAF"/>
    <w:rsid w:val="644C6766"/>
    <w:rsid w:val="64562347"/>
    <w:rsid w:val="648790FB"/>
    <w:rsid w:val="64A06D3B"/>
    <w:rsid w:val="64B4327B"/>
    <w:rsid w:val="64F72B42"/>
    <w:rsid w:val="6551DB58"/>
    <w:rsid w:val="65943897"/>
    <w:rsid w:val="65DFD2A5"/>
    <w:rsid w:val="65E9D2E5"/>
    <w:rsid w:val="66167512"/>
    <w:rsid w:val="665B0840"/>
    <w:rsid w:val="66C7EA9E"/>
    <w:rsid w:val="66FC4DEF"/>
    <w:rsid w:val="673A731A"/>
    <w:rsid w:val="67551EA4"/>
    <w:rsid w:val="6758622F"/>
    <w:rsid w:val="67783DF3"/>
    <w:rsid w:val="67A7E7A3"/>
    <w:rsid w:val="680E0934"/>
    <w:rsid w:val="6829C306"/>
    <w:rsid w:val="688DC194"/>
    <w:rsid w:val="6923A8E1"/>
    <w:rsid w:val="693DAFBA"/>
    <w:rsid w:val="69892D1A"/>
    <w:rsid w:val="69A992B4"/>
    <w:rsid w:val="69E92BF0"/>
    <w:rsid w:val="69EDA397"/>
    <w:rsid w:val="69F1A2E4"/>
    <w:rsid w:val="69F37720"/>
    <w:rsid w:val="69F7D53A"/>
    <w:rsid w:val="6B5ECC4A"/>
    <w:rsid w:val="6C248963"/>
    <w:rsid w:val="6C300872"/>
    <w:rsid w:val="6C3D6C82"/>
    <w:rsid w:val="6C6A52FA"/>
    <w:rsid w:val="6CBDC2CC"/>
    <w:rsid w:val="6CE17A57"/>
    <w:rsid w:val="6CFD3429"/>
    <w:rsid w:val="6D1B4991"/>
    <w:rsid w:val="6D64B62E"/>
    <w:rsid w:val="6D8811B8"/>
    <w:rsid w:val="6D9FDC1D"/>
    <w:rsid w:val="6DDFD4BD"/>
    <w:rsid w:val="6E21B497"/>
    <w:rsid w:val="6E44C3A1"/>
    <w:rsid w:val="6EB36EA9"/>
    <w:rsid w:val="6F122EAE"/>
    <w:rsid w:val="6F8767EE"/>
    <w:rsid w:val="6F998C69"/>
    <w:rsid w:val="703956A0"/>
    <w:rsid w:val="70622CEC"/>
    <w:rsid w:val="70C8AE7E"/>
    <w:rsid w:val="71159269"/>
    <w:rsid w:val="712AC088"/>
    <w:rsid w:val="716A7C99"/>
    <w:rsid w:val="71845178"/>
    <w:rsid w:val="724C8B66"/>
    <w:rsid w:val="724FEC52"/>
    <w:rsid w:val="72C3EA03"/>
    <w:rsid w:val="7312CB90"/>
    <w:rsid w:val="73A35F98"/>
    <w:rsid w:val="73B2F60B"/>
    <w:rsid w:val="73CBDA74"/>
    <w:rsid w:val="74085142"/>
    <w:rsid w:val="7459049D"/>
    <w:rsid w:val="749CF12F"/>
    <w:rsid w:val="750AD405"/>
    <w:rsid w:val="75241A56"/>
    <w:rsid w:val="75B83B3A"/>
    <w:rsid w:val="7630E702"/>
    <w:rsid w:val="7645DBCD"/>
    <w:rsid w:val="76F7ED10"/>
    <w:rsid w:val="77546022"/>
    <w:rsid w:val="776635DE"/>
    <w:rsid w:val="77CE5726"/>
    <w:rsid w:val="77E65718"/>
    <w:rsid w:val="7824F8C1"/>
    <w:rsid w:val="786A6A6C"/>
    <w:rsid w:val="786A8672"/>
    <w:rsid w:val="791E448A"/>
    <w:rsid w:val="7925EF71"/>
    <w:rsid w:val="7958FC44"/>
    <w:rsid w:val="7A3BB84D"/>
    <w:rsid w:val="7AD19080"/>
    <w:rsid w:val="7B60ED2C"/>
    <w:rsid w:val="7BF2397C"/>
    <w:rsid w:val="7BF7FDCB"/>
    <w:rsid w:val="7C7CD788"/>
    <w:rsid w:val="7C9A5618"/>
    <w:rsid w:val="7CDA5152"/>
    <w:rsid w:val="7D28003A"/>
    <w:rsid w:val="7D5128D7"/>
    <w:rsid w:val="7D7C76F4"/>
    <w:rsid w:val="7DED0DA2"/>
    <w:rsid w:val="7DF0AAE8"/>
    <w:rsid w:val="7E26E938"/>
    <w:rsid w:val="7ED84039"/>
    <w:rsid w:val="7F204854"/>
    <w:rsid w:val="7F97B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70CBB"/>
  <w15:chartTrackingRefBased/>
  <w15:docId w15:val="{0C6D3EE7-1CFE-4D4D-8CBD-61520082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F28"/>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0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5AF"/>
  </w:style>
  <w:style w:type="paragraph" w:styleId="Footer">
    <w:name w:val="footer"/>
    <w:basedOn w:val="Normal"/>
    <w:link w:val="FooterChar"/>
    <w:uiPriority w:val="99"/>
    <w:unhideWhenUsed/>
    <w:rsid w:val="00A01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5AF"/>
  </w:style>
  <w:style w:type="table" w:customStyle="1" w:styleId="TableGrid1">
    <w:name w:val="Table Grid1"/>
    <w:basedOn w:val="TableNormal"/>
    <w:next w:val="TableGrid"/>
    <w:uiPriority w:val="39"/>
    <w:rsid w:val="00BB0B3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6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C7E45"/>
    <w:rPr>
      <w:b/>
      <w:bCs/>
    </w:rPr>
  </w:style>
  <w:style w:type="character" w:customStyle="1" w:styleId="CommentSubjectChar">
    <w:name w:val="Comment Subject Char"/>
    <w:basedOn w:val="CommentTextChar"/>
    <w:link w:val="CommentSubject"/>
    <w:uiPriority w:val="99"/>
    <w:semiHidden/>
    <w:rsid w:val="003C7E45"/>
    <w:rPr>
      <w:b/>
      <w:bCs/>
      <w:sz w:val="20"/>
      <w:szCs w:val="20"/>
    </w:rPr>
  </w:style>
  <w:style w:type="paragraph" w:styleId="NoSpacing">
    <w:name w:val="No Spacing"/>
    <w:uiPriority w:val="1"/>
    <w:qFormat/>
    <w:rsid w:val="00176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8771">
      <w:bodyDiv w:val="1"/>
      <w:marLeft w:val="0"/>
      <w:marRight w:val="0"/>
      <w:marTop w:val="0"/>
      <w:marBottom w:val="0"/>
      <w:divBdr>
        <w:top w:val="none" w:sz="0" w:space="0" w:color="auto"/>
        <w:left w:val="none" w:sz="0" w:space="0" w:color="auto"/>
        <w:bottom w:val="none" w:sz="0" w:space="0" w:color="auto"/>
        <w:right w:val="none" w:sz="0" w:space="0" w:color="auto"/>
      </w:divBdr>
    </w:div>
    <w:div w:id="852382569">
      <w:bodyDiv w:val="1"/>
      <w:marLeft w:val="0"/>
      <w:marRight w:val="0"/>
      <w:marTop w:val="0"/>
      <w:marBottom w:val="0"/>
      <w:divBdr>
        <w:top w:val="none" w:sz="0" w:space="0" w:color="auto"/>
        <w:left w:val="none" w:sz="0" w:space="0" w:color="auto"/>
        <w:bottom w:val="none" w:sz="0" w:space="0" w:color="auto"/>
        <w:right w:val="none" w:sz="0" w:space="0" w:color="auto"/>
      </w:divBdr>
    </w:div>
    <w:div w:id="942809801">
      <w:bodyDiv w:val="1"/>
      <w:marLeft w:val="0"/>
      <w:marRight w:val="0"/>
      <w:marTop w:val="0"/>
      <w:marBottom w:val="0"/>
      <w:divBdr>
        <w:top w:val="none" w:sz="0" w:space="0" w:color="auto"/>
        <w:left w:val="none" w:sz="0" w:space="0" w:color="auto"/>
        <w:bottom w:val="none" w:sz="0" w:space="0" w:color="auto"/>
        <w:right w:val="none" w:sz="0" w:space="0" w:color="auto"/>
      </w:divBdr>
      <w:divsChild>
        <w:div w:id="17856542">
          <w:marLeft w:val="-108"/>
          <w:marRight w:val="0"/>
          <w:marTop w:val="0"/>
          <w:marBottom w:val="0"/>
          <w:divBdr>
            <w:top w:val="none" w:sz="0" w:space="0" w:color="auto"/>
            <w:left w:val="none" w:sz="0" w:space="0" w:color="auto"/>
            <w:bottom w:val="none" w:sz="0" w:space="0" w:color="auto"/>
            <w:right w:val="none" w:sz="0" w:space="0" w:color="auto"/>
          </w:divBdr>
        </w:div>
      </w:divsChild>
    </w:div>
    <w:div w:id="15814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martsheet.com/b/publish?EQBCT=f8e924b1bc4d418a8c901af2c38becf4"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hyperlink" Target="https://www.oregon.gov/ode/reports-and-data/SpEdReports/Pages/State-Performance-Plan-and-Annual-Performance-Report-for-Special-Education.aspx"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brad.lenhardt@state.or.u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odefs\OSE\Data%20Group\SPR&amp;I%20Reports\2021-2022\B3%20(not%20done)\NewSingle%20Grade%20B3_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odefs\OSE\Data%20Group\SPR&amp;I%20Reports\2021-2022\B3%20(not%20done)\NewSingle%20Grade%20B3_N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sz="1300" b="0" i="0" u="none" baseline="0"/>
              <a:t>Participación en lectura - Tendencia de 5 años </a:t>
            </a:r>
            <a:endParaRPr lang="es-pr" sz="1300"/>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'!$L$5:$L$9</c:f>
              <c:numCache>
                <c:formatCode>0.00%</c:formatCode>
                <c:ptCount val="5"/>
                <c:pt idx="0">
                  <c:v>0.95116742596810933</c:v>
                </c:pt>
                <c:pt idx="1">
                  <c:v>0.91563067467523396</c:v>
                </c:pt>
                <c:pt idx="2">
                  <c:v>0.90551611141452759</c:v>
                </c:pt>
                <c:pt idx="3">
                  <c:v>0.89243236178277352</c:v>
                </c:pt>
                <c:pt idx="4">
                  <c:v>0.90085245901639344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3522-4118-B314-AD06399ECADE}"/>
            </c:ext>
          </c:extLst>
        </c:ser>
        <c:ser>
          <c:idx val="1"/>
          <c:order val="1"/>
          <c:tx>
            <c:strRef>
              <c:f>'Participation '!$M$4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'!$M$5:$M$9</c:f>
              <c:numCache>
                <c:formatCode>0.00%</c:formatCode>
                <c:ptCount val="5"/>
                <c:pt idx="0">
                  <c:v>0.93549905838041436</c:v>
                </c:pt>
                <c:pt idx="1">
                  <c:v>0.92649755501222497</c:v>
                </c:pt>
                <c:pt idx="2">
                  <c:v>0.90601445931395175</c:v>
                </c:pt>
                <c:pt idx="3">
                  <c:v>0.89863608183508992</c:v>
                </c:pt>
                <c:pt idx="4">
                  <c:v>0.90087375715576978</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3522-4118-B314-AD06399ECADE}"/>
            </c:ext>
          </c:extLst>
        </c:ser>
        <c:ser>
          <c:idx val="2"/>
          <c:order val="2"/>
          <c:tx>
            <c:strRef>
              <c:f>'Participation '!$N$4</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'!$N$5:$N$9</c:f>
              <c:numCache>
                <c:formatCode>0.00%</c:formatCode>
                <c:ptCount val="5"/>
                <c:pt idx="0">
                  <c:v>0.86035435321013531</c:v>
                </c:pt>
                <c:pt idx="1">
                  <c:v>0.89120941712549839</c:v>
                </c:pt>
                <c:pt idx="2">
                  <c:v>0.8744968898646176</c:v>
                </c:pt>
                <c:pt idx="3">
                  <c:v>0.83423457020324443</c:v>
                </c:pt>
                <c:pt idx="4">
                  <c:v>0.86039426523297491</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3522-4118-B314-AD06399ECADE}"/>
            </c:ext>
          </c:extLst>
        </c:ser>
        <c:ser>
          <c:idx val="3"/>
          <c:order val="3"/>
          <c:tx>
            <c:strRef>
              <c:f>'Participation '!$O$4</c:f>
              <c:strCache>
                <c:ptCount val="1"/>
                <c:pt idx="0">
                  <c:v>Total ELA</c:v>
                </c:pt>
              </c:strCache>
            </c:strRef>
          </c:tx>
          <c:spPr>
            <a:ln w="12700" cap="rnd">
              <a:solidFill>
                <a:schemeClr val="tx2"/>
              </a:solidFill>
              <a:prstDash val="sysDash"/>
              <a:round/>
            </a:ln>
            <a:effectLst/>
          </c:spPr>
          <c:marker>
            <c:symbol val="none"/>
          </c:marker>
          <c:cat>
            <c:strRef>
              <c:f>'Participation '!$K$5:$K$9</c:f>
              <c:strCache>
                <c:ptCount val="5"/>
                <c:pt idx="0">
                  <c:v>2014-2015</c:v>
                </c:pt>
                <c:pt idx="1">
                  <c:v>2015-2016</c:v>
                </c:pt>
                <c:pt idx="2">
                  <c:v>2016-2017</c:v>
                </c:pt>
                <c:pt idx="3">
                  <c:v>2017-2018</c:v>
                </c:pt>
                <c:pt idx="4">
                  <c:v>2018-2019</c:v>
                </c:pt>
              </c:strCache>
            </c:strRef>
          </c:cat>
          <c:val>
            <c:numRef>
              <c:f>'Participation '!$O$5:$O$9</c:f>
              <c:numCache>
                <c:formatCode>0.00%</c:formatCode>
                <c:ptCount val="5"/>
                <c:pt idx="0">
                  <c:v>0.93602255476035567</c:v>
                </c:pt>
                <c:pt idx="1">
                  <c:v>0.92202406532015468</c:v>
                </c:pt>
                <c:pt idx="2">
                  <c:v>0.90215030870768576</c:v>
                </c:pt>
                <c:pt idx="3">
                  <c:v>0.88799097913925951</c:v>
                </c:pt>
                <c:pt idx="4">
                  <c:v>0.89833859953113848</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3522-4118-B314-AD06399ECADE}"/>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sz="1300" b="0" i="0" u="none" baseline="0"/>
              <a:t>Participación en matemáticas - Tendencia de 5 años</a:t>
            </a:r>
            <a:endParaRPr lang="es-pr" sz="1300"/>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'!$L$17:$L$21</c:f>
              <c:numCache>
                <c:formatCode>0.00%</c:formatCode>
                <c:ptCount val="5"/>
                <c:pt idx="0">
                  <c:v>0.9491670226398975</c:v>
                </c:pt>
                <c:pt idx="1">
                  <c:v>0.91310421905560213</c:v>
                </c:pt>
                <c:pt idx="2">
                  <c:v>0.89934444140945102</c:v>
                </c:pt>
                <c:pt idx="3">
                  <c:v>0.88745098039215686</c:v>
                </c:pt>
                <c:pt idx="4">
                  <c:v>0.8976646549462084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136A-40CA-A869-00DFD24127AA}"/>
            </c:ext>
          </c:extLst>
        </c:ser>
        <c:ser>
          <c:idx val="1"/>
          <c:order val="1"/>
          <c:tx>
            <c:strRef>
              <c:f>'Participation '!$M$16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'!$M$17:$M$21</c:f>
              <c:numCache>
                <c:formatCode>0.00%</c:formatCode>
                <c:ptCount val="5"/>
                <c:pt idx="0">
                  <c:v>0.93020702634880803</c:v>
                </c:pt>
                <c:pt idx="1">
                  <c:v>0.91759669775263719</c:v>
                </c:pt>
                <c:pt idx="2">
                  <c:v>0.8953524161280394</c:v>
                </c:pt>
                <c:pt idx="3">
                  <c:v>0.88543118129741449</c:v>
                </c:pt>
                <c:pt idx="4">
                  <c:v>0.88962505646739953</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136A-40CA-A869-00DFD24127AA}"/>
            </c:ext>
          </c:extLst>
        </c:ser>
        <c:ser>
          <c:idx val="2"/>
          <c:order val="2"/>
          <c:tx>
            <c:strRef>
              <c:f>'Participation '!$N$16</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'!$N$17:$N$21</c:f>
              <c:numCache>
                <c:formatCode>0.00%</c:formatCode>
                <c:ptCount val="5"/>
                <c:pt idx="0">
                  <c:v>0.84679878048780488</c:v>
                </c:pt>
                <c:pt idx="1">
                  <c:v>0.87212616378491359</c:v>
                </c:pt>
                <c:pt idx="2">
                  <c:v>0.85646283412669355</c:v>
                </c:pt>
                <c:pt idx="3">
                  <c:v>0.81384070136168629</c:v>
                </c:pt>
                <c:pt idx="4">
                  <c:v>0.84104772156440621</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136A-40CA-A869-00DFD24127AA}"/>
            </c:ext>
          </c:extLst>
        </c:ser>
        <c:ser>
          <c:idx val="3"/>
          <c:order val="3"/>
          <c:tx>
            <c:strRef>
              <c:f>'Participation '!$O$16</c:f>
              <c:strCache>
                <c:ptCount val="1"/>
                <c:pt idx="0">
                  <c:v>Total Math</c:v>
                </c:pt>
              </c:strCache>
            </c:strRef>
          </c:tx>
          <c:spPr>
            <a:ln w="12700" cap="rnd">
              <a:solidFill>
                <a:schemeClr val="tx2"/>
              </a:solidFill>
              <a:prstDash val="sysDash"/>
              <a:round/>
            </a:ln>
            <a:effectLst/>
          </c:spPr>
          <c:marker>
            <c:symbol val="none"/>
          </c:marker>
          <c:cat>
            <c:strRef>
              <c:f>'Participation '!$K$17:$K$21</c:f>
              <c:strCache>
                <c:ptCount val="5"/>
                <c:pt idx="0">
                  <c:v>2014-2015</c:v>
                </c:pt>
                <c:pt idx="1">
                  <c:v>2015-2016</c:v>
                </c:pt>
                <c:pt idx="2">
                  <c:v>2016-2017</c:v>
                </c:pt>
                <c:pt idx="3">
                  <c:v>2017-2018</c:v>
                </c:pt>
                <c:pt idx="4">
                  <c:v>2018-2019</c:v>
                </c:pt>
              </c:strCache>
            </c:strRef>
          </c:cat>
          <c:val>
            <c:numRef>
              <c:f>'Participation '!$O$17:$O$21</c:f>
              <c:numCache>
                <c:formatCode>0.00%</c:formatCode>
                <c:ptCount val="5"/>
                <c:pt idx="0">
                  <c:v>0.93182951957488347</c:v>
                </c:pt>
                <c:pt idx="1">
                  <c:v>0.91430045353910971</c:v>
                </c:pt>
                <c:pt idx="2">
                  <c:v>0.8942952662847895</c:v>
                </c:pt>
                <c:pt idx="3">
                  <c:v>0.87989975984128643</c:v>
                </c:pt>
                <c:pt idx="4">
                  <c:v>0.89048609411956614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136A-40CA-A869-00DFD24127A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b="0" i="0" u="none" baseline="0"/>
              <a:t>Evaluación de lectura (OSAS) - Tendencia de 5 años </a:t>
            </a:r>
            <a:endParaRPr lang="es-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(SWD)'!$K$5:$K$9</c:f>
              <c:strCache>
                <c:ptCount val="5"/>
                <c:pt idx="0">
                  <c:v>2014-2015</c:v>
                </c:pt>
                <c:pt idx="1">
                  <c:v>2015-2016</c:v>
                </c:pt>
                <c:pt idx="2">
                  <c:v>2016-2017</c:v>
                </c:pt>
                <c:pt idx="3">
                  <c:v>2017-2018</c:v>
                </c:pt>
                <c:pt idx="4">
                  <c:v>2018-2019</c:v>
                </c:pt>
              </c:strCache>
            </c:strRef>
          </c:cat>
          <c:val>
            <c:numRef>
              <c:f>'General (SWD)'!$L$5:$L$9</c:f>
              <c:numCache>
                <c:formatCode>0.00%</c:formatCode>
                <c:ptCount val="5"/>
                <c:pt idx="0">
                  <c:v>0.2162309368191721</c:v>
                </c:pt>
                <c:pt idx="1">
                  <c:v>0.21252758445085723</c:v>
                </c:pt>
                <c:pt idx="2">
                  <c:v>0.20555188367481825</c:v>
                </c:pt>
                <c:pt idx="3">
                  <c:v>0.23275585498877124</c:v>
                </c:pt>
                <c:pt idx="4">
                  <c:v>0.22220467466835123</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F06D-4105-AFB0-91503404F8F0}"/>
            </c:ext>
          </c:extLst>
        </c:ser>
        <c:ser>
          <c:idx val="1"/>
          <c:order val="1"/>
          <c:tx>
            <c:strRef>
              <c:f>'General (SWD)'!$M$4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(SWD)'!$K$5:$K$9</c:f>
              <c:strCache>
                <c:ptCount val="5"/>
                <c:pt idx="0">
                  <c:v>2014-2015</c:v>
                </c:pt>
                <c:pt idx="1">
                  <c:v>2015-2016</c:v>
                </c:pt>
                <c:pt idx="2">
                  <c:v>2016-2017</c:v>
                </c:pt>
                <c:pt idx="3">
                  <c:v>2017-2018</c:v>
                </c:pt>
                <c:pt idx="4">
                  <c:v>2018-2019</c:v>
                </c:pt>
              </c:strCache>
            </c:strRef>
          </c:cat>
          <c:val>
            <c:numRef>
              <c:f>'General (SWD)'!$M$5:$M$9</c:f>
              <c:numCache>
                <c:formatCode>0.00%</c:formatCode>
                <c:ptCount val="5"/>
                <c:pt idx="0">
                  <c:v>0.15271966527196654</c:v>
                </c:pt>
                <c:pt idx="1">
                  <c:v>0.15466373465273961</c:v>
                </c:pt>
                <c:pt idx="2">
                  <c:v>0.14685185185185184</c:v>
                </c:pt>
                <c:pt idx="3">
                  <c:v>0.17333333333333334</c:v>
                </c:pt>
                <c:pt idx="4">
                  <c:v>0.14852381814888607</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F06D-4105-AFB0-91503404F8F0}"/>
            </c:ext>
          </c:extLst>
        </c:ser>
        <c:ser>
          <c:idx val="2"/>
          <c:order val="2"/>
          <c:tx>
            <c:strRef>
              <c:f>'General (SWD)'!$N$4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(SWD)'!$K$5:$K$9</c:f>
              <c:strCache>
                <c:ptCount val="5"/>
                <c:pt idx="0">
                  <c:v>2014-2015</c:v>
                </c:pt>
                <c:pt idx="1">
                  <c:v>2015-2016</c:v>
                </c:pt>
                <c:pt idx="2">
                  <c:v>2016-2017</c:v>
                </c:pt>
                <c:pt idx="3">
                  <c:v>2017-2018</c:v>
                </c:pt>
                <c:pt idx="4">
                  <c:v>2018-2019</c:v>
                </c:pt>
              </c:strCache>
            </c:strRef>
          </c:cat>
          <c:val>
            <c:numRef>
              <c:f>'General (SWD)'!$N$5:$N$9</c:f>
              <c:numCache>
                <c:formatCode>0.00%</c:formatCode>
                <c:ptCount val="5"/>
                <c:pt idx="0">
                  <c:v>0.27143581938102485</c:v>
                </c:pt>
                <c:pt idx="1">
                  <c:v>0.26007586533902322</c:v>
                </c:pt>
                <c:pt idx="2">
                  <c:v>0.25308935361216728</c:v>
                </c:pt>
                <c:pt idx="3">
                  <c:v>0.27829955511616411</c:v>
                </c:pt>
                <c:pt idx="4">
                  <c:v>0.24321188210721745</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F06D-4105-AFB0-91503404F8F0}"/>
            </c:ext>
          </c:extLst>
        </c:ser>
        <c:ser>
          <c:idx val="3"/>
          <c:order val="3"/>
          <c:tx>
            <c:strRef>
              <c:f>'General (SWD)'!$O$4</c:f>
              <c:strCache>
                <c:ptCount val="1"/>
                <c:pt idx="0">
                  <c:v>Total ELA</c:v>
                </c:pt>
              </c:strCache>
            </c:strRef>
          </c:tx>
          <c:spPr>
            <a:ln w="12700" cap="rnd">
              <a:solidFill>
                <a:schemeClr val="tx2"/>
              </a:solidFill>
              <a:prstDash val="sysDash"/>
              <a:round/>
            </a:ln>
            <a:effectLst/>
          </c:spPr>
          <c:marker>
            <c:symbol val="none"/>
          </c:marker>
          <c:cat>
            <c:strRef>
              <c:f>'General (SWD)'!$K$5:$K$9</c:f>
              <c:strCache>
                <c:ptCount val="5"/>
                <c:pt idx="0">
                  <c:v>2014-2015</c:v>
                </c:pt>
                <c:pt idx="1">
                  <c:v>2015-2016</c:v>
                </c:pt>
                <c:pt idx="2">
                  <c:v>2016-2017</c:v>
                </c:pt>
                <c:pt idx="3">
                  <c:v>2017-2018</c:v>
                </c:pt>
                <c:pt idx="4">
                  <c:v>2018-2019</c:v>
                </c:pt>
              </c:strCache>
            </c:strRef>
          </c:cat>
          <c:val>
            <c:numRef>
              <c:f>'General (SWD)'!$O$5:$O$9</c:f>
              <c:numCache>
                <c:formatCode>0.00%</c:formatCode>
                <c:ptCount val="5"/>
                <c:pt idx="0">
                  <c:v>0.19657631177879381</c:v>
                </c:pt>
                <c:pt idx="1">
                  <c:v>0.1980612640558356</c:v>
                </c:pt>
                <c:pt idx="2">
                  <c:v>0.18901378468887101</c:v>
                </c:pt>
                <c:pt idx="3">
                  <c:v>0.20972964638157895</c:v>
                </c:pt>
                <c:pt idx="4">
                  <c:v>0.20142677297524128</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F06D-4105-AFB0-91503404F8F0}"/>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b="0" i="0" u="none" baseline="0"/>
              <a:t>Evaluación de matemáticas (OSAS) - Tendencia de 5 años</a:t>
            </a:r>
            <a:endParaRPr lang="es-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(SWD)'!$K$17:$K$21</c:f>
              <c:strCache>
                <c:ptCount val="5"/>
                <c:pt idx="0">
                  <c:v>2014-2015</c:v>
                </c:pt>
                <c:pt idx="1">
                  <c:v>2015-2016</c:v>
                </c:pt>
                <c:pt idx="2">
                  <c:v>2016-2017</c:v>
                </c:pt>
                <c:pt idx="3">
                  <c:v>2017-2018</c:v>
                </c:pt>
                <c:pt idx="4">
                  <c:v>2018-2019</c:v>
                </c:pt>
              </c:strCache>
            </c:strRef>
          </c:cat>
          <c:val>
            <c:numRef>
              <c:f>'General (SWD)'!$L$17:$L$21</c:f>
              <c:numCache>
                <c:formatCode>0.00%</c:formatCode>
                <c:ptCount val="5"/>
                <c:pt idx="0">
                  <c:v>0.20475514549325763</c:v>
                </c:pt>
                <c:pt idx="1">
                  <c:v>0.19045191980971798</c:v>
                </c:pt>
                <c:pt idx="2">
                  <c:v>0.19883527454242927</c:v>
                </c:pt>
                <c:pt idx="3">
                  <c:v>0.19458326616153473</c:v>
                </c:pt>
                <c:pt idx="4">
                  <c:v>0.19708952863018031</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8FD5-4859-900B-1A51965E8CBA}"/>
            </c:ext>
          </c:extLst>
        </c:ser>
        <c:ser>
          <c:idx val="1"/>
          <c:order val="1"/>
          <c:tx>
            <c:strRef>
              <c:f>'General (SWD)'!$M$16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(SWD)'!$K$17:$K$21</c:f>
              <c:strCache>
                <c:ptCount val="5"/>
                <c:pt idx="0">
                  <c:v>2014-2015</c:v>
                </c:pt>
                <c:pt idx="1">
                  <c:v>2015-2016</c:v>
                </c:pt>
                <c:pt idx="2">
                  <c:v>2016-2017</c:v>
                </c:pt>
                <c:pt idx="3">
                  <c:v>2017-2018</c:v>
                </c:pt>
                <c:pt idx="4">
                  <c:v>2018-2019</c:v>
                </c:pt>
              </c:strCache>
            </c:strRef>
          </c:cat>
          <c:val>
            <c:numRef>
              <c:f>'General (SWD)'!$M$17:$M$21</c:f>
              <c:numCache>
                <c:formatCode>0.00%</c:formatCode>
                <c:ptCount val="5"/>
                <c:pt idx="0">
                  <c:v>9.7003457548981945E-2</c:v>
                </c:pt>
                <c:pt idx="1">
                  <c:v>9.6242828058486024E-2</c:v>
                </c:pt>
                <c:pt idx="2">
                  <c:v>9.1249765786022105E-2</c:v>
                </c:pt>
                <c:pt idx="3">
                  <c:v>8.8969327490950656E-2</c:v>
                </c:pt>
                <c:pt idx="4">
                  <c:v>8.5593841642228732E-2</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8FD5-4859-900B-1A51965E8CBA}"/>
            </c:ext>
          </c:extLst>
        </c:ser>
        <c:ser>
          <c:idx val="2"/>
          <c:order val="2"/>
          <c:tx>
            <c:strRef>
              <c:f>'General (SWD)'!$N$16</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(SWD)'!$K$17:$K$21</c:f>
              <c:strCache>
                <c:ptCount val="5"/>
                <c:pt idx="0">
                  <c:v>2014-2015</c:v>
                </c:pt>
                <c:pt idx="1">
                  <c:v>2015-2016</c:v>
                </c:pt>
                <c:pt idx="2">
                  <c:v>2016-2017</c:v>
                </c:pt>
                <c:pt idx="3">
                  <c:v>2017-2018</c:v>
                </c:pt>
                <c:pt idx="4">
                  <c:v>2018-2019</c:v>
                </c:pt>
              </c:strCache>
            </c:strRef>
          </c:cat>
          <c:val>
            <c:numRef>
              <c:f>'General (SWD)'!$N$17:$N$21</c:f>
              <c:numCache>
                <c:formatCode>0.00%</c:formatCode>
                <c:ptCount val="5"/>
                <c:pt idx="0">
                  <c:v>6.1642061642061645E-2</c:v>
                </c:pt>
                <c:pt idx="1">
                  <c:v>5.9596205302846025E-2</c:v>
                </c:pt>
                <c:pt idx="2">
                  <c:v>5.6962025316455694E-2</c:v>
                </c:pt>
                <c:pt idx="3">
                  <c:v>5.0050813008130079E-2</c:v>
                </c:pt>
                <c:pt idx="4">
                  <c:v>5.0928129462160875E-2</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8FD5-4859-900B-1A51965E8CBA}"/>
            </c:ext>
          </c:extLst>
        </c:ser>
        <c:ser>
          <c:idx val="3"/>
          <c:order val="3"/>
          <c:tx>
            <c:strRef>
              <c:f>'General (SWD)'!$O$16</c:f>
              <c:strCache>
                <c:ptCount val="1"/>
                <c:pt idx="0">
                  <c:v>Total Math</c:v>
                </c:pt>
              </c:strCache>
            </c:strRef>
          </c:tx>
          <c:spPr>
            <a:ln w="12700" cap="rnd">
              <a:solidFill>
                <a:schemeClr val="tx2"/>
              </a:solidFill>
              <a:prstDash val="sysDash"/>
              <a:round/>
            </a:ln>
            <a:effectLst/>
          </c:spPr>
          <c:marker>
            <c:symbol val="none"/>
          </c:marker>
          <c:cat>
            <c:strRef>
              <c:f>'General (SWD)'!$K$17:$K$21</c:f>
              <c:strCache>
                <c:ptCount val="5"/>
                <c:pt idx="0">
                  <c:v>2014-2015</c:v>
                </c:pt>
                <c:pt idx="1">
                  <c:v>2015-2016</c:v>
                </c:pt>
                <c:pt idx="2">
                  <c:v>2016-2017</c:v>
                </c:pt>
                <c:pt idx="3">
                  <c:v>2017-2018</c:v>
                </c:pt>
                <c:pt idx="4">
                  <c:v>2018-2019</c:v>
                </c:pt>
              </c:strCache>
            </c:strRef>
          </c:cat>
          <c:val>
            <c:numRef>
              <c:f>'General (SWD)'!$O$17:$O$21</c:f>
              <c:numCache>
                <c:formatCode>0.00%</c:formatCode>
                <c:ptCount val="5"/>
                <c:pt idx="0">
                  <c:v>0.14625878013722779</c:v>
                </c:pt>
                <c:pt idx="1">
                  <c:v>0.14214600328390106</c:v>
                </c:pt>
                <c:pt idx="2">
                  <c:v>0.13960613837532079</c:v>
                </c:pt>
                <c:pt idx="3">
                  <c:v>0.14007721607545409</c:v>
                </c:pt>
                <c:pt idx="4">
                  <c:v>0.13823200298396121</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8FD5-4859-900B-1A51965E8CB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b="0" i="0" u="none" baseline="0"/>
              <a:t>Evaluación alternativa de lectura - Tendencia de 5 años</a:t>
            </a:r>
            <a:endParaRPr lang="es-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Alternate!$K$4:$K$8</c:f>
              <c:strCache>
                <c:ptCount val="5"/>
                <c:pt idx="0">
                  <c:v>2014-2015</c:v>
                </c:pt>
                <c:pt idx="1">
                  <c:v>2015-2016</c:v>
                </c:pt>
                <c:pt idx="2">
                  <c:v>2016-2017</c:v>
                </c:pt>
                <c:pt idx="3">
                  <c:v>2017-2018</c:v>
                </c:pt>
                <c:pt idx="4">
                  <c:v>2018-2019</c:v>
                </c:pt>
              </c:strCache>
            </c:strRef>
          </c:cat>
          <c:val>
            <c:numRef>
              <c:f>Alternate!$L$4:$L$8</c:f>
              <c:numCache>
                <c:formatCode>0.00%</c:formatCode>
                <c:ptCount val="5"/>
                <c:pt idx="0">
                  <c:v>0.73720728534258462</c:v>
                </c:pt>
                <c:pt idx="1">
                  <c:v>0.54153846153846152</c:v>
                </c:pt>
                <c:pt idx="2">
                  <c:v>0.54101221640488661</c:v>
                </c:pt>
                <c:pt idx="3">
                  <c:v>0.53032928942807622</c:v>
                </c:pt>
                <c:pt idx="4">
                  <c:v>0.45210727969348657</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16A6-48A0-A14A-DE82A759FE7B}"/>
            </c:ext>
          </c:extLst>
        </c:ser>
        <c:ser>
          <c:idx val="1"/>
          <c:order val="1"/>
          <c:tx>
            <c:strRef>
              <c:f>Alternate!$M$3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Alternate!$K$4:$K$8</c:f>
              <c:strCache>
                <c:ptCount val="5"/>
                <c:pt idx="0">
                  <c:v>2014-2015</c:v>
                </c:pt>
                <c:pt idx="1">
                  <c:v>2015-2016</c:v>
                </c:pt>
                <c:pt idx="2">
                  <c:v>2016-2017</c:v>
                </c:pt>
                <c:pt idx="3">
                  <c:v>2017-2018</c:v>
                </c:pt>
                <c:pt idx="4">
                  <c:v>2018-2019</c:v>
                </c:pt>
              </c:strCache>
            </c:strRef>
          </c:cat>
          <c:val>
            <c:numRef>
              <c:f>Alternate!$M$4:$M$8</c:f>
              <c:numCache>
                <c:formatCode>0.00%</c:formatCode>
                <c:ptCount val="5"/>
                <c:pt idx="0">
                  <c:v>0.62014388489208638</c:v>
                </c:pt>
                <c:pt idx="1">
                  <c:v>0.53333333333333333</c:v>
                </c:pt>
                <c:pt idx="2">
                  <c:v>0.49586776859504134</c:v>
                </c:pt>
                <c:pt idx="3">
                  <c:v>0.40343347639484978</c:v>
                </c:pt>
                <c:pt idx="4">
                  <c:v>0.35462555066079293</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16A6-48A0-A14A-DE82A759FE7B}"/>
            </c:ext>
          </c:extLst>
        </c:ser>
        <c:ser>
          <c:idx val="2"/>
          <c:order val="2"/>
          <c:tx>
            <c:strRef>
              <c:f>Alternate!$N$3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Alternate!$K$4:$K$8</c:f>
              <c:strCache>
                <c:ptCount val="5"/>
                <c:pt idx="0">
                  <c:v>2014-2015</c:v>
                </c:pt>
                <c:pt idx="1">
                  <c:v>2015-2016</c:v>
                </c:pt>
                <c:pt idx="2">
                  <c:v>2016-2017</c:v>
                </c:pt>
                <c:pt idx="3">
                  <c:v>2017-2018</c:v>
                </c:pt>
                <c:pt idx="4">
                  <c:v>2018-2019</c:v>
                </c:pt>
              </c:strCache>
            </c:strRef>
          </c:cat>
          <c:val>
            <c:numRef>
              <c:f>Alternate!$N$4:$N$8</c:f>
              <c:numCache>
                <c:formatCode>0.00%</c:formatCode>
                <c:ptCount val="5"/>
                <c:pt idx="0">
                  <c:v>0.63397548161120842</c:v>
                </c:pt>
                <c:pt idx="1">
                  <c:v>0.57263157894736838</c:v>
                </c:pt>
                <c:pt idx="2">
                  <c:v>0.58916083916083917</c:v>
                </c:pt>
                <c:pt idx="3">
                  <c:v>0.55633802816901412</c:v>
                </c:pt>
                <c:pt idx="4">
                  <c:v>0.50306748466257667</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16A6-48A0-A14A-DE82A759FE7B}"/>
            </c:ext>
          </c:extLst>
        </c:ser>
        <c:ser>
          <c:idx val="3"/>
          <c:order val="3"/>
          <c:tx>
            <c:strRef>
              <c:f>Alternate!$O$3</c:f>
              <c:strCache>
                <c:ptCount val="1"/>
                <c:pt idx="0">
                  <c:v>Total ELA</c:v>
                </c:pt>
              </c:strCache>
            </c:strRef>
          </c:tx>
          <c:spPr>
            <a:ln w="12700" cap="rnd">
              <a:solidFill>
                <a:schemeClr val="tx2"/>
              </a:solidFill>
              <a:prstDash val="sysDash"/>
              <a:round/>
            </a:ln>
            <a:effectLst/>
          </c:spPr>
          <c:marker>
            <c:symbol val="none"/>
          </c:marker>
          <c:cat>
            <c:strRef>
              <c:f>Alternate!$K$4:$K$8</c:f>
              <c:strCache>
                <c:ptCount val="5"/>
                <c:pt idx="0">
                  <c:v>2014-2015</c:v>
                </c:pt>
                <c:pt idx="1">
                  <c:v>2015-2016</c:v>
                </c:pt>
                <c:pt idx="2">
                  <c:v>2016-2017</c:v>
                </c:pt>
                <c:pt idx="3">
                  <c:v>2017-2018</c:v>
                </c:pt>
                <c:pt idx="4">
                  <c:v>2018-2019</c:v>
                </c:pt>
              </c:strCache>
            </c:strRef>
          </c:cat>
          <c:val>
            <c:numRef>
              <c:f>Alternate!$O$4:$O$8</c:f>
              <c:numCache>
                <c:formatCode>0.00%</c:formatCode>
                <c:ptCount val="5"/>
                <c:pt idx="0">
                  <c:v>0.67408810990052104</c:v>
                </c:pt>
                <c:pt idx="1">
                  <c:v>0.53996148290804047</c:v>
                </c:pt>
                <c:pt idx="2">
                  <c:v>0.51325807298503545</c:v>
                </c:pt>
                <c:pt idx="3">
                  <c:v>0.44798421201014943</c:v>
                </c:pt>
                <c:pt idx="4">
                  <c:v>0.42260371959942777</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16A6-48A0-A14A-DE82A759FE7B}"/>
            </c:ext>
          </c:extLst>
        </c:ser>
        <c:dLbls>
          <c:showLegendKey val="0"/>
          <c:showVal val="0"/>
          <c:showCatName val="0"/>
          <c:showSerName val="0"/>
          <c:showPercent val="0"/>
          <c:showBubbleSize val="0"/>
        </c:dLbls>
        <c:marker val="1"/>
        <c:smooth val="0"/>
        <c:axId val="566938656"/>
        <c:axId val="566940952"/>
      </c:lineChart>
      <c:catAx>
        <c:axId val="56693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66940952"/>
        <c:crosses val="autoZero"/>
        <c:auto val="1"/>
        <c:lblAlgn val="ctr"/>
        <c:lblOffset val="100"/>
        <c:noMultiLvlLbl val="0"/>
      </c:catAx>
      <c:valAx>
        <c:axId val="566940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6693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b="0" i="0" u="none" baseline="0"/>
              <a:t>Evaluación alternativa de matemáticas - Tendencia de 5 años </a:t>
            </a:r>
            <a:endParaRPr lang="es-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Alternate!$L$13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Alternate!$K$14:$K$18</c:f>
              <c:strCache>
                <c:ptCount val="5"/>
                <c:pt idx="0">
                  <c:v>2014-2015</c:v>
                </c:pt>
                <c:pt idx="1">
                  <c:v>2015-2016</c:v>
                </c:pt>
                <c:pt idx="2">
                  <c:v>2016-2017</c:v>
                </c:pt>
                <c:pt idx="3">
                  <c:v>2017-2018</c:v>
                </c:pt>
                <c:pt idx="4">
                  <c:v>2018-2019</c:v>
                </c:pt>
              </c:strCache>
            </c:strRef>
          </c:cat>
          <c:val>
            <c:numRef>
              <c:f>Alternate!$L$14:$L$18</c:f>
              <c:numCache>
                <c:formatCode>0.00%</c:formatCode>
                <c:ptCount val="5"/>
                <c:pt idx="0">
                  <c:v>0.55739299610894943</c:v>
                </c:pt>
                <c:pt idx="1">
                  <c:v>0.32923076923076922</c:v>
                </c:pt>
                <c:pt idx="2">
                  <c:v>0.35130434782608694</c:v>
                </c:pt>
                <c:pt idx="3">
                  <c:v>0.34300341296928327</c:v>
                </c:pt>
                <c:pt idx="4">
                  <c:v>0.28653846153846152</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F77D-4DD5-952C-89A1B7B12439}"/>
            </c:ext>
          </c:extLst>
        </c:ser>
        <c:ser>
          <c:idx val="1"/>
          <c:order val="1"/>
          <c:tx>
            <c:strRef>
              <c:f>Alternate!$M$13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Alternate!$K$14:$K$18</c:f>
              <c:strCache>
                <c:ptCount val="5"/>
                <c:pt idx="0">
                  <c:v>2014-2015</c:v>
                </c:pt>
                <c:pt idx="1">
                  <c:v>2015-2016</c:v>
                </c:pt>
                <c:pt idx="2">
                  <c:v>2016-2017</c:v>
                </c:pt>
                <c:pt idx="3">
                  <c:v>2017-2018</c:v>
                </c:pt>
                <c:pt idx="4">
                  <c:v>2018-2019</c:v>
                </c:pt>
              </c:strCache>
            </c:strRef>
          </c:cat>
          <c:val>
            <c:numRef>
              <c:f>Alternate!$M$14:$M$18</c:f>
              <c:numCache>
                <c:formatCode>0.00%</c:formatCode>
                <c:ptCount val="5"/>
                <c:pt idx="0">
                  <c:v>0.48342541436464087</c:v>
                </c:pt>
                <c:pt idx="1">
                  <c:v>0.4257095158597663</c:v>
                </c:pt>
                <c:pt idx="2">
                  <c:v>0.42203742203742206</c:v>
                </c:pt>
                <c:pt idx="3">
                  <c:v>0.3595744680851064</c:v>
                </c:pt>
                <c:pt idx="4">
                  <c:v>0.35398230088495575</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F77D-4DD5-952C-89A1B7B12439}"/>
            </c:ext>
          </c:extLst>
        </c:ser>
        <c:ser>
          <c:idx val="2"/>
          <c:order val="2"/>
          <c:tx>
            <c:strRef>
              <c:f>Alternate!$N$13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Alternate!$K$14:$K$18</c:f>
              <c:strCache>
                <c:ptCount val="5"/>
                <c:pt idx="0">
                  <c:v>2014-2015</c:v>
                </c:pt>
                <c:pt idx="1">
                  <c:v>2015-2016</c:v>
                </c:pt>
                <c:pt idx="2">
                  <c:v>2016-2017</c:v>
                </c:pt>
                <c:pt idx="3">
                  <c:v>2017-2018</c:v>
                </c:pt>
                <c:pt idx="4">
                  <c:v>2018-2019</c:v>
                </c:pt>
              </c:strCache>
            </c:strRef>
          </c:cat>
          <c:val>
            <c:numRef>
              <c:f>Alternate!$N$14:$N$18</c:f>
              <c:numCache>
                <c:formatCode>0.00%</c:formatCode>
                <c:ptCount val="5"/>
                <c:pt idx="0">
                  <c:v>0.49140893470790376</c:v>
                </c:pt>
                <c:pt idx="1">
                  <c:v>0.46972860125260962</c:v>
                </c:pt>
                <c:pt idx="2">
                  <c:v>0.44210526315789472</c:v>
                </c:pt>
                <c:pt idx="3">
                  <c:v>0.40281030444964872</c:v>
                </c:pt>
                <c:pt idx="4">
                  <c:v>0.43004115226337447</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F77D-4DD5-952C-89A1B7B12439}"/>
            </c:ext>
          </c:extLst>
        </c:ser>
        <c:ser>
          <c:idx val="3"/>
          <c:order val="3"/>
          <c:tx>
            <c:strRef>
              <c:f>Alternate!$O$13</c:f>
              <c:strCache>
                <c:ptCount val="1"/>
                <c:pt idx="0">
                  <c:v>Total Math</c:v>
                </c:pt>
              </c:strCache>
            </c:strRef>
          </c:tx>
          <c:spPr>
            <a:ln w="12700" cap="rnd">
              <a:solidFill>
                <a:schemeClr val="tx2"/>
              </a:solidFill>
              <a:prstDash val="sysDash"/>
              <a:round/>
            </a:ln>
            <a:effectLst/>
          </c:spPr>
          <c:marker>
            <c:symbol val="none"/>
          </c:marker>
          <c:cat>
            <c:strRef>
              <c:f>Alternate!$K$14:$K$18</c:f>
              <c:strCache>
                <c:ptCount val="5"/>
                <c:pt idx="0">
                  <c:v>2014-2015</c:v>
                </c:pt>
                <c:pt idx="1">
                  <c:v>2015-2016</c:v>
                </c:pt>
                <c:pt idx="2">
                  <c:v>2016-2017</c:v>
                </c:pt>
                <c:pt idx="3">
                  <c:v>2017-2018</c:v>
                </c:pt>
                <c:pt idx="4">
                  <c:v>2018-2019</c:v>
                </c:pt>
              </c:strCache>
            </c:strRef>
          </c:cat>
          <c:val>
            <c:numRef>
              <c:f>Alternate!$O$14:$O$18</c:f>
              <c:numCache>
                <c:formatCode>0.00%</c:formatCode>
                <c:ptCount val="5"/>
                <c:pt idx="0">
                  <c:v>0.57286184210526314</c:v>
                </c:pt>
                <c:pt idx="1">
                  <c:v>0.4644743158905425</c:v>
                </c:pt>
                <c:pt idx="2">
                  <c:v>0.43112044082917872</c:v>
                </c:pt>
                <c:pt idx="3">
                  <c:v>0.35978537136402144</c:v>
                </c:pt>
                <c:pt idx="4">
                  <c:v>0.37998843262001158</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F77D-4DD5-952C-89A1B7B12439}"/>
            </c:ext>
          </c:extLst>
        </c:ser>
        <c:dLbls>
          <c:showLegendKey val="0"/>
          <c:showVal val="0"/>
          <c:showCatName val="0"/>
          <c:showSerName val="0"/>
          <c:showPercent val="0"/>
          <c:showBubbleSize val="0"/>
        </c:dLbls>
        <c:marker val="1"/>
        <c:smooth val="0"/>
        <c:axId val="426286792"/>
        <c:axId val="426285808"/>
      </c:lineChart>
      <c:catAx>
        <c:axId val="426286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6285808"/>
        <c:crosses val="autoZero"/>
        <c:auto val="1"/>
        <c:lblAlgn val="ctr"/>
        <c:lblOffset val="100"/>
        <c:noMultiLvlLbl val="0"/>
      </c:catAx>
      <c:valAx>
        <c:axId val="4262858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6286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b="0" i="0" u="none" baseline="0"/>
              <a:t>Análisis de la brecha de lectura (OSAS) - Tendencia de 5 años</a:t>
            </a: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Gap!$M$5:$M$9</c:f>
              <c:strCache>
                <c:ptCount val="5"/>
                <c:pt idx="0">
                  <c:v>2014-2015</c:v>
                </c:pt>
                <c:pt idx="1">
                  <c:v>2015-2016</c:v>
                </c:pt>
                <c:pt idx="2">
                  <c:v>2016-2017</c:v>
                </c:pt>
                <c:pt idx="3">
                  <c:v>2017-2018</c:v>
                </c:pt>
                <c:pt idx="4">
                  <c:v>2018-2019</c:v>
                </c:pt>
              </c:strCache>
            </c:strRef>
          </c:cat>
          <c:val>
            <c:numRef>
              <c:f>Gap!$N$5:$N$9</c:f>
              <c:numCache>
                <c:formatCode>0.00%</c:formatCode>
                <c:ptCount val="5"/>
                <c:pt idx="0">
                  <c:v>0.28753644873877154</c:v>
                </c:pt>
                <c:pt idx="1">
                  <c:v>0.29380694527270529</c:v>
                </c:pt>
                <c:pt idx="2">
                  <c:v>0.27743096081881763</c:v>
                </c:pt>
                <c:pt idx="3">
                  <c:v>0.27086791327296311</c:v>
                </c:pt>
                <c:pt idx="4">
                  <c:v>0.27538405086774764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D4E6-4499-9A67-50A20A0B7A0B}"/>
            </c:ext>
          </c:extLst>
        </c:ser>
        <c:ser>
          <c:idx val="1"/>
          <c:order val="1"/>
          <c:tx>
            <c:strRef>
              <c:f>Gap!$O$4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Gap!$M$5:$M$9</c:f>
              <c:strCache>
                <c:ptCount val="5"/>
                <c:pt idx="0">
                  <c:v>2014-2015</c:v>
                </c:pt>
                <c:pt idx="1">
                  <c:v>2015-2016</c:v>
                </c:pt>
                <c:pt idx="2">
                  <c:v>2016-2017</c:v>
                </c:pt>
                <c:pt idx="3">
                  <c:v>2017-2018</c:v>
                </c:pt>
                <c:pt idx="4">
                  <c:v>2018-2019</c:v>
                </c:pt>
              </c:strCache>
            </c:strRef>
          </c:cat>
          <c:val>
            <c:numRef>
              <c:f>Gap!$O$5:$O$9</c:f>
              <c:numCache>
                <c:formatCode>0.00%</c:formatCode>
                <c:ptCount val="5"/>
                <c:pt idx="0">
                  <c:v>0.42649564666968354</c:v>
                </c:pt>
                <c:pt idx="1">
                  <c:v>0.42552951406183348</c:v>
                </c:pt>
                <c:pt idx="2">
                  <c:v>0.40677575333886778</c:v>
                </c:pt>
                <c:pt idx="3">
                  <c:v>0.3941334118686497</c:v>
                </c:pt>
                <c:pt idx="4">
                  <c:v>0.38892240076747064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D4E6-4499-9A67-50A20A0B7A0B}"/>
            </c:ext>
          </c:extLst>
        </c:ser>
        <c:ser>
          <c:idx val="2"/>
          <c:order val="2"/>
          <c:tx>
            <c:strRef>
              <c:f>Gap!$P$4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Gap!$M$5:$M$9</c:f>
              <c:strCache>
                <c:ptCount val="5"/>
                <c:pt idx="0">
                  <c:v>2014-2015</c:v>
                </c:pt>
                <c:pt idx="1">
                  <c:v>2015-2016</c:v>
                </c:pt>
                <c:pt idx="2">
                  <c:v>2016-2017</c:v>
                </c:pt>
                <c:pt idx="3">
                  <c:v>2017-2018</c:v>
                </c:pt>
                <c:pt idx="4">
                  <c:v>2018-2019</c:v>
                </c:pt>
              </c:strCache>
            </c:strRef>
          </c:cat>
          <c:val>
            <c:numRef>
              <c:f>Gap!$P$5:$P$9</c:f>
              <c:numCache>
                <c:formatCode>0.00%</c:formatCode>
                <c:ptCount val="5"/>
                <c:pt idx="0">
                  <c:v>0.41091067184704538</c:v>
                </c:pt>
                <c:pt idx="1">
                  <c:v>0.43367849426820976</c:v>
                </c:pt>
                <c:pt idx="2">
                  <c:v>0.45161906264781798</c:v>
                </c:pt>
                <c:pt idx="3">
                  <c:v>0.43331864441075951</c:v>
                </c:pt>
                <c:pt idx="4">
                  <c:v>0.43063782379130378</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D4E6-4499-9A67-50A20A0B7A0B}"/>
            </c:ext>
          </c:extLst>
        </c:ser>
        <c:ser>
          <c:idx val="3"/>
          <c:order val="3"/>
          <c:tx>
            <c:strRef>
              <c:f>Gap!$Q$4</c:f>
              <c:strCache>
                <c:ptCount val="1"/>
                <c:pt idx="0">
                  <c:v>Total ELA</c:v>
                </c:pt>
              </c:strCache>
            </c:strRef>
          </c:tx>
          <c:spPr>
            <a:ln w="12700" cap="rnd">
              <a:solidFill>
                <a:schemeClr val="tx2"/>
              </a:solidFill>
              <a:prstDash val="sysDash"/>
              <a:round/>
            </a:ln>
            <a:effectLst/>
          </c:spPr>
          <c:marker>
            <c:symbol val="none"/>
          </c:marker>
          <c:cat>
            <c:strRef>
              <c:f>Gap!$M$5:$M$9</c:f>
              <c:strCache>
                <c:ptCount val="5"/>
                <c:pt idx="0">
                  <c:v>2014-2015</c:v>
                </c:pt>
                <c:pt idx="1">
                  <c:v>2015-2016</c:v>
                </c:pt>
                <c:pt idx="2">
                  <c:v>2016-2017</c:v>
                </c:pt>
                <c:pt idx="3">
                  <c:v>2017-2018</c:v>
                </c:pt>
                <c:pt idx="4">
                  <c:v>2018-2019</c:v>
                </c:pt>
              </c:strCache>
            </c:strRef>
          </c:cat>
          <c:val>
            <c:numRef>
              <c:f>Gap!$Q$5:$Q$9</c:f>
              <c:numCache>
                <c:formatCode>0.00%</c:formatCode>
                <c:ptCount val="5"/>
                <c:pt idx="0">
                  <c:v>0.35693416180144427</c:v>
                </c:pt>
                <c:pt idx="1">
                  <c:v>0.36236808304865709</c:v>
                </c:pt>
                <c:pt idx="2">
                  <c:v>0.35358444029848501</c:v>
                </c:pt>
                <c:pt idx="3">
                  <c:v>0.34571118680211643</c:v>
                </c:pt>
                <c:pt idx="4">
                  <c:v>0.33906903261479748</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D4E6-4499-9A67-50A20A0B7A0B}"/>
            </c:ext>
          </c:extLst>
        </c:ser>
        <c:dLbls>
          <c:showLegendKey val="0"/>
          <c:showVal val="0"/>
          <c:showCatName val="0"/>
          <c:showSerName val="0"/>
          <c:showPercent val="0"/>
          <c:showBubbleSize val="0"/>
        </c:dLbls>
        <c:marker val="1"/>
        <c:smooth val="0"/>
        <c:axId val="569982864"/>
        <c:axId val="423089264"/>
      </c:lineChart>
      <c:catAx>
        <c:axId val="56998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3089264"/>
        <c:crosses val="autoZero"/>
        <c:auto val="1"/>
        <c:lblAlgn val="ctr"/>
        <c:lblOffset val="100"/>
        <c:noMultiLvlLbl val="0"/>
      </c:catAx>
      <c:valAx>
        <c:axId val="42308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699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es-pr" b="0" i="0" u="none" baseline="0"/>
              <a:t>Análisis de brechas en matemáticas (OSAS) - Tendencia de 5 años</a:t>
            </a:r>
            <a:endParaRPr lang="es-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Gap!$N$12</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Gap!$M$13:$M$17</c:f>
              <c:strCache>
                <c:ptCount val="5"/>
                <c:pt idx="0">
                  <c:v>2014-2015</c:v>
                </c:pt>
                <c:pt idx="1">
                  <c:v>2015-2016</c:v>
                </c:pt>
                <c:pt idx="2">
                  <c:v>2016-2017</c:v>
                </c:pt>
                <c:pt idx="3">
                  <c:v>2017-2018</c:v>
                </c:pt>
                <c:pt idx="4">
                  <c:v>2018-2019</c:v>
                </c:pt>
              </c:strCache>
            </c:strRef>
          </c:cat>
          <c:val>
            <c:numRef>
              <c:f>Gap!$N$13:$N$17</c:f>
              <c:numCache>
                <c:formatCode>0.00%</c:formatCode>
                <c:ptCount val="5"/>
                <c:pt idx="0">
                  <c:v>0.24127656164452388</c:v>
                </c:pt>
                <c:pt idx="1">
                  <c:v>0.24948933608245816</c:v>
                </c:pt>
                <c:pt idx="2">
                  <c:v>0.23830258989240932</c:v>
                </c:pt>
                <c:pt idx="3">
                  <c:v>0.23969123111083976</c:v>
                </c:pt>
                <c:pt idx="4">
                  <c:v>0.23864927089355137</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0-F30C-4740-A2EB-C271281DF3DC}"/>
            </c:ext>
          </c:extLst>
        </c:ser>
        <c:ser>
          <c:idx val="1"/>
          <c:order val="1"/>
          <c:tx>
            <c:strRef>
              <c:f>Gap!$O$12</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Gap!$M$13:$M$17</c:f>
              <c:strCache>
                <c:ptCount val="5"/>
                <c:pt idx="0">
                  <c:v>2014-2015</c:v>
                </c:pt>
                <c:pt idx="1">
                  <c:v>2015-2016</c:v>
                </c:pt>
                <c:pt idx="2">
                  <c:v>2016-2017</c:v>
                </c:pt>
                <c:pt idx="3">
                  <c:v>2017-2018</c:v>
                </c:pt>
                <c:pt idx="4">
                  <c:v>2018-2019</c:v>
                </c:pt>
              </c:strCache>
            </c:strRef>
          </c:cat>
          <c:val>
            <c:numRef>
              <c:f>Gap!$O$13:$O$17</c:f>
              <c:numCache>
                <c:formatCode>0.00%</c:formatCode>
                <c:ptCount val="5"/>
                <c:pt idx="0">
                  <c:v>0.33839867245469046</c:v>
                </c:pt>
                <c:pt idx="1">
                  <c:v>0.33275664758385215</c:v>
                </c:pt>
                <c:pt idx="2">
                  <c:v>0.32012321039855973</c:v>
                </c:pt>
                <c:pt idx="3">
                  <c:v>0.31887835544490156</c:v>
                </c:pt>
                <c:pt idx="4">
                  <c:v>0.29991333398991032</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1-F30C-4740-A2EB-C271281DF3DC}"/>
            </c:ext>
          </c:extLst>
        </c:ser>
        <c:ser>
          <c:idx val="2"/>
          <c:order val="2"/>
          <c:tx>
            <c:strRef>
              <c:f>Gap!$P$12</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Gap!$M$13:$M$17</c:f>
              <c:strCache>
                <c:ptCount val="5"/>
                <c:pt idx="0">
                  <c:v>2014-2015</c:v>
                </c:pt>
                <c:pt idx="1">
                  <c:v>2015-2016</c:v>
                </c:pt>
                <c:pt idx="2">
                  <c:v>2016-2017</c:v>
                </c:pt>
                <c:pt idx="3">
                  <c:v>2017-2018</c:v>
                </c:pt>
                <c:pt idx="4">
                  <c:v>2018-2019</c:v>
                </c:pt>
              </c:strCache>
            </c:strRef>
          </c:cat>
          <c:val>
            <c:numRef>
              <c:f>Gap!$P$13:$P$17</c:f>
              <c:numCache>
                <c:formatCode>0.00%</c:formatCode>
                <c:ptCount val="5"/>
                <c:pt idx="0">
                  <c:v>0.24817874680355578</c:v>
                </c:pt>
                <c:pt idx="1">
                  <c:v>0.27389329477983049</c:v>
                </c:pt>
                <c:pt idx="2">
                  <c:v>0.2869507989314013</c:v>
                </c:pt>
                <c:pt idx="3">
                  <c:v>0.28574868228895639</c:v>
                </c:pt>
                <c:pt idx="4">
                  <c:v>0.27350724700075962</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2-F30C-4740-A2EB-C271281DF3DC}"/>
            </c:ext>
          </c:extLst>
        </c:ser>
        <c:ser>
          <c:idx val="3"/>
          <c:order val="3"/>
          <c:tx>
            <c:strRef>
              <c:f>Gap!$Q$12</c:f>
              <c:strCache>
                <c:ptCount val="1"/>
                <c:pt idx="0">
                  <c:v>Total Math</c:v>
                </c:pt>
              </c:strCache>
            </c:strRef>
          </c:tx>
          <c:spPr>
            <a:ln w="12700" cap="rnd">
              <a:solidFill>
                <a:schemeClr val="tx2"/>
              </a:solidFill>
              <a:prstDash val="sysDash"/>
              <a:round/>
            </a:ln>
            <a:effectLst/>
          </c:spPr>
          <c:marker>
            <c:symbol val="none"/>
          </c:marker>
          <c:cat>
            <c:strRef>
              <c:f>Gap!$M$13:$M$17</c:f>
              <c:strCache>
                <c:ptCount val="5"/>
                <c:pt idx="0">
                  <c:v>2014-2015</c:v>
                </c:pt>
                <c:pt idx="1">
                  <c:v>2015-2016</c:v>
                </c:pt>
                <c:pt idx="2">
                  <c:v>2016-2017</c:v>
                </c:pt>
                <c:pt idx="3">
                  <c:v>2017-2018</c:v>
                </c:pt>
                <c:pt idx="4">
                  <c:v>2018-2019</c:v>
                </c:pt>
              </c:strCache>
            </c:strRef>
          </c:cat>
          <c:val>
            <c:numRef>
              <c:f>Gap!$Q$13:$Q$17</c:f>
              <c:numCache>
                <c:formatCode>0.00%</c:formatCode>
                <c:ptCount val="5"/>
                <c:pt idx="0">
                  <c:v>0.2692316764004169</c:v>
                </c:pt>
                <c:pt idx="1">
                  <c:v>0.27761218986011393</c:v>
                </c:pt>
                <c:pt idx="2">
                  <c:v>0.27274991385938796</c:v>
                </c:pt>
                <c:pt idx="3">
                  <c:v>0.26921144214466497</c:v>
                </c:pt>
                <c:pt idx="4">
                  <c:v>0.2593801011777021</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pic="http://schemas.openxmlformats.org/drawingml/2006/picture" xmlns:a14="http://schemas.microsoft.com/office/drawing/2010/main">
            <c:ext xmlns:c16="http://schemas.microsoft.com/office/drawing/2014/chart" uri="{C3380CC4-5D6E-409C-BE32-E72D297353CC}">
              <c16:uniqueId val="{00000003-F30C-4740-A2EB-C271281DF3DC}"/>
            </c:ext>
          </c:extLst>
        </c:ser>
        <c:dLbls>
          <c:showLegendKey val="0"/>
          <c:showVal val="0"/>
          <c:showCatName val="0"/>
          <c:showSerName val="0"/>
          <c:showPercent val="0"/>
          <c:showBubbleSize val="0"/>
        </c:dLbls>
        <c:marker val="1"/>
        <c:smooth val="0"/>
        <c:axId val="426271704"/>
        <c:axId val="426272688"/>
      </c:lineChart>
      <c:catAx>
        <c:axId val="42627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6272688"/>
        <c:crosses val="autoZero"/>
        <c:auto val="1"/>
        <c:lblAlgn val="ctr"/>
        <c:lblOffset val="100"/>
        <c:noMultiLvlLbl val="0"/>
      </c:catAx>
      <c:valAx>
        <c:axId val="4262726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6271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26a857a-181d-4963-b522-a6055312c9f6">
      <UserInfo>
        <DisplayName>WELLS Eric * ODE</DisplayName>
        <AccountId>3</AccountId>
        <AccountType/>
      </UserInfo>
    </SharedWithUsers>
    <Estimated_x0020_Creation_x0020_Date xmlns="b4311169-ef95-4eb4-ad55-0b8e815ccd7b" xsi:nil="true"/>
    <PublishingExpirationDate xmlns="http://schemas.microsoft.com/sharepoint/v3" xsi:nil="true"/>
    <PublishingStartDate xmlns="http://schemas.microsoft.com/sharepoint/v3" xsi:nil="true"/>
    <Priority xmlns="b4311169-ef95-4eb4-ad55-0b8e815ccd7b">New</Priority>
    <Remediation_x0020_Date xmlns="b4311169-ef95-4eb4-ad55-0b8e815ccd7b">2021-12-17T00:31:54+00:00</Remediation_x0020_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8720C-5962-4E5E-8C0C-E9B105BD9479}">
  <ds:schemaRefs>
    <ds:schemaRef ds:uri="http://schemas.microsoft.com/sharepoint/v3/contenttype/forms"/>
  </ds:schemaRefs>
</ds:datastoreItem>
</file>

<file path=customXml/itemProps2.xml><?xml version="1.0" encoding="utf-8"?>
<ds:datastoreItem xmlns:ds="http://schemas.openxmlformats.org/officeDocument/2006/customXml" ds:itemID="{85CC21F9-4EE9-4382-8358-CB255CA66444}">
  <ds:schemaRefs>
    <ds:schemaRef ds:uri="http://schemas.microsoft.com/office/2006/documentManagement/types"/>
    <ds:schemaRef ds:uri="b47477c3-cea5-4644-a2b9-72f12b741c16"/>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7f305cf4-7e8c-42e6-816c-ef6b646f0adc"/>
    <ds:schemaRef ds:uri="http://www.w3.org/XML/1998/namespace"/>
  </ds:schemaRefs>
</ds:datastoreItem>
</file>

<file path=customXml/itemProps3.xml><?xml version="1.0" encoding="utf-8"?>
<ds:datastoreItem xmlns:ds="http://schemas.openxmlformats.org/officeDocument/2006/customXml" ds:itemID="{470B8021-54EB-440F-9386-F58D4CAB027E}"/>
</file>

<file path=customXml/itemProps4.xml><?xml version="1.0" encoding="utf-8"?>
<ds:datastoreItem xmlns:ds="http://schemas.openxmlformats.org/officeDocument/2006/customXml" ds:itemID="{6BBFDA59-4F56-4F4D-AAD5-531950E68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1827</Words>
  <Characters>10419</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AICHLMAYR Mary * ODE</dc:creator>
  <cp:keywords/>
  <dc:description/>
  <cp:lastModifiedBy>TURNBULL Mariana * ODE</cp:lastModifiedBy>
  <cp:revision>2</cp:revision>
  <cp:lastPrinted>2021-11-02T18:04:00Z</cp:lastPrinted>
  <dcterms:created xsi:type="dcterms:W3CDTF">2021-12-16T17:49:00Z</dcterms:created>
  <dcterms:modified xsi:type="dcterms:W3CDTF">2021-12-16T17:49:00Z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0x01010054E3A0F89BB9954C8B253FD585569827</vt:lpwstr>
  </property>
</Properties>
</file>