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27"/>
        <w:gridCol w:w="312"/>
        <w:gridCol w:w="2323"/>
        <w:gridCol w:w="2305"/>
        <w:gridCol w:w="2293"/>
      </w:tblGrid>
      <w:tr w:rsidR="214843CA" w14:paraId="126BA605" w14:textId="77777777" w:rsidTr="1E0CAAA6">
        <w:trPr>
          <w:tblHeader/>
        </w:trPr>
        <w:tc>
          <w:tcPr>
            <w:tcW w:w="2160" w:type="dxa"/>
            <w:vAlign w:val="center"/>
          </w:tcPr>
          <w:p w14:paraId="16F53E82" w14:textId="379B25A8" w:rsidR="214843CA" w:rsidRDefault="0093214A" w:rsidP="1E0CAAA6">
            <w:pPr>
              <w:jc w:val="center"/>
              <w:rPr>
                <w:rFonts w:eastAsia="Arial"/>
                <w:b/>
                <w:bCs/>
                <w:color w:val="082A75"/>
                <w:sz w:val="36"/>
                <w:szCs w:val="36"/>
              </w:rPr>
            </w:pPr>
            <w:r>
              <w:rPr>
                <w:noProof/>
              </w:rPr>
              <w:drawing>
                <wp:inline distT="0" distB="0" distL="0" distR="0" wp14:anchorId="56005E05" wp14:editId="63FFAEBD">
                  <wp:extent cx="1031772" cy="1097280"/>
                  <wp:effectExtent l="0" t="0" r="0" b="7620"/>
                  <wp:docPr id="93710618" name="Picture 1944659586" descr="Logotipo de ODE" title="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31772" cy="1097280"/>
                          </a:xfrm>
                          <a:prstGeom prst="rect">
                            <a:avLst/>
                          </a:prstGeom>
                        </pic:spPr>
                      </pic:pic>
                    </a:graphicData>
                  </a:graphic>
                </wp:inline>
              </w:drawing>
            </w:r>
          </w:p>
        </w:tc>
        <w:tc>
          <w:tcPr>
            <w:tcW w:w="7776" w:type="dxa"/>
            <w:gridSpan w:val="4"/>
            <w:vAlign w:val="center"/>
          </w:tcPr>
          <w:p w14:paraId="152C4AA9" w14:textId="77777777" w:rsidR="214843CA" w:rsidRPr="009B27C5" w:rsidRDefault="214843CA" w:rsidP="004921AB">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lang w:val="es-PR"/>
              </w:rPr>
              <w:t>Plan de desempeño estatal (SPP)</w:t>
            </w:r>
          </w:p>
          <w:p w14:paraId="1B982B61" w14:textId="4B3797DB" w:rsidR="214843CA" w:rsidRPr="009B27C5" w:rsidRDefault="214843CA" w:rsidP="004921AB">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lang w:val="es-PR"/>
              </w:rPr>
              <w:t>Hoja de datos</w:t>
            </w:r>
          </w:p>
          <w:p w14:paraId="31FDDC53" w14:textId="124D3D87" w:rsidR="214843CA" w:rsidRDefault="214843CA" w:rsidP="004921AB">
            <w:pPr>
              <w:pStyle w:val="Title"/>
              <w:spacing w:after="200"/>
              <w:jc w:val="center"/>
              <w:rPr>
                <w:rFonts w:asciiTheme="minorHAnsi" w:eastAsia="Arial" w:hAnsiTheme="minorHAnsi" w:cstheme="minorBidi"/>
                <w:b/>
                <w:bCs/>
                <w:color w:val="082A75"/>
                <w:sz w:val="32"/>
                <w:szCs w:val="32"/>
              </w:rPr>
            </w:pPr>
            <w:r>
              <w:rPr>
                <w:rFonts w:asciiTheme="minorHAnsi" w:eastAsia="Arial" w:hAnsiTheme="minorHAnsi" w:cstheme="minorBidi"/>
                <w:b/>
                <w:bCs/>
                <w:color w:val="1B75BC"/>
                <w:sz w:val="32"/>
                <w:szCs w:val="32"/>
                <w:lang w:val="es-PR"/>
              </w:rPr>
              <w:t>Indicador B2: Deserción</w:t>
            </w:r>
          </w:p>
        </w:tc>
      </w:tr>
      <w:tr w:rsidR="214843CA" w14:paraId="642EB878" w14:textId="77777777" w:rsidTr="1E0CAAA6">
        <w:trPr>
          <w:trHeight w:val="72"/>
        </w:trPr>
        <w:tc>
          <w:tcPr>
            <w:tcW w:w="2484" w:type="dxa"/>
            <w:gridSpan w:val="2"/>
            <w:shd w:val="clear" w:color="auto" w:fill="9F2065"/>
          </w:tcPr>
          <w:p w14:paraId="434B5060" w14:textId="77777777" w:rsidR="214843CA" w:rsidRDefault="214843CA" w:rsidP="004921AB">
            <w:pPr>
              <w:rPr>
                <w:noProof/>
              </w:rPr>
            </w:pPr>
          </w:p>
        </w:tc>
        <w:tc>
          <w:tcPr>
            <w:tcW w:w="2484" w:type="dxa"/>
            <w:shd w:val="clear" w:color="auto" w:fill="E26B2A"/>
          </w:tcPr>
          <w:p w14:paraId="289DE8AF" w14:textId="77777777" w:rsidR="214843CA" w:rsidRDefault="214843CA" w:rsidP="004921AB">
            <w:pPr>
              <w:pStyle w:val="Title"/>
              <w:rPr>
                <w:rFonts w:asciiTheme="minorHAnsi" w:eastAsia="Arial" w:hAnsiTheme="minorHAnsi" w:cstheme="minorBidi"/>
                <w:b/>
                <w:bCs/>
                <w:color w:val="082974"/>
                <w:sz w:val="22"/>
                <w:szCs w:val="22"/>
              </w:rPr>
            </w:pPr>
          </w:p>
        </w:tc>
        <w:tc>
          <w:tcPr>
            <w:tcW w:w="2484" w:type="dxa"/>
            <w:shd w:val="clear" w:color="auto" w:fill="1B75BC"/>
          </w:tcPr>
          <w:p w14:paraId="66E29E5B" w14:textId="77777777" w:rsidR="214843CA" w:rsidRDefault="214843CA" w:rsidP="004921AB">
            <w:pPr>
              <w:pStyle w:val="Title"/>
              <w:rPr>
                <w:rFonts w:asciiTheme="minorHAnsi" w:eastAsia="Arial" w:hAnsiTheme="minorHAnsi" w:cstheme="minorBidi"/>
                <w:b/>
                <w:bCs/>
                <w:color w:val="082974"/>
                <w:sz w:val="22"/>
                <w:szCs w:val="22"/>
              </w:rPr>
            </w:pPr>
          </w:p>
        </w:tc>
        <w:tc>
          <w:tcPr>
            <w:tcW w:w="2484" w:type="dxa"/>
            <w:shd w:val="clear" w:color="auto" w:fill="408740"/>
          </w:tcPr>
          <w:p w14:paraId="21B32F97" w14:textId="46579079" w:rsidR="214843CA" w:rsidRDefault="214843CA" w:rsidP="004921AB">
            <w:pPr>
              <w:pStyle w:val="Title"/>
              <w:rPr>
                <w:rFonts w:asciiTheme="minorHAnsi" w:eastAsia="Arial" w:hAnsiTheme="minorHAnsi" w:cstheme="minorBidi"/>
                <w:b/>
                <w:bCs/>
                <w:color w:val="082974"/>
                <w:sz w:val="22"/>
                <w:szCs w:val="22"/>
              </w:rPr>
            </w:pPr>
          </w:p>
        </w:tc>
      </w:tr>
    </w:tbl>
    <w:p w14:paraId="63EAB3BD" w14:textId="0FE17B95" w:rsidR="41E1BAB2" w:rsidRPr="00C679AB" w:rsidRDefault="5CD6F7C8" w:rsidP="00C679AB">
      <w:pPr>
        <w:pStyle w:val="Heading1"/>
        <w:spacing w:line="240" w:lineRule="auto"/>
        <w:rPr>
          <w:rFonts w:ascii="Calibri" w:eastAsia="Calibri" w:hAnsi="Calibri" w:cs="Calibri"/>
          <w:color w:val="1B75BC"/>
        </w:rPr>
      </w:pPr>
      <w:r>
        <w:rPr>
          <w:rFonts w:ascii="Calibri" w:eastAsia="Calibri" w:hAnsi="Calibri" w:cs="Calibri"/>
          <w:b/>
          <w:bCs/>
          <w:color w:val="1B75BC"/>
          <w:lang w:val="es-PR"/>
        </w:rPr>
        <w:t>Plan de desempeño del estado de Oregon</w:t>
      </w:r>
    </w:p>
    <w:p w14:paraId="620E0DFA" w14:textId="6ECCAA5E" w:rsidR="004921AB" w:rsidRDefault="004921AB" w:rsidP="004921AB">
      <w:pPr>
        <w:spacing w:line="240" w:lineRule="auto"/>
        <w:rPr>
          <w:rFonts w:ascii="Calibri" w:eastAsia="Calibri" w:hAnsi="Calibri" w:cs="Calibri"/>
          <w:color w:val="000000" w:themeColor="text1"/>
        </w:rPr>
      </w:pPr>
      <w:r>
        <w:rPr>
          <w:rFonts w:ascii="Calibri" w:eastAsia="Calibri" w:hAnsi="Calibri" w:cs="Calibri"/>
          <w:color w:val="000000" w:themeColor="text1"/>
          <w:lang w:val="es-PR"/>
        </w:rPr>
        <w:t xml:space="preserve">Bajo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las metas para los indicadores de cumplimiento y el ODE establece las metas para los indicadores de resultados. El SPP debe incluir objetivos para cada indicador de resultados. El ODE informa sobre el progreso realizado hacia estos indicadores cada año en el Informe de desempeño anual (APR). Cada seis años, la ODE debe revisar los objetivos de resultados e involucrar a los socios clave en el desarrollo de nuevos objetivos. Actualmente, el ODE está buscando información relacionada con los indicadores para los cuales se deben establecer metas y llevará a cabo una sesión de información pública para discutir los datos relacionados con este indicador en diciembre de 2021. Por favor, consulte la página web del </w:t>
      </w:r>
      <w:hyperlink r:id="rId11">
        <w:r>
          <w:rPr>
            <w:rStyle w:val="Hyperlink"/>
            <w:rFonts w:ascii="Calibri" w:eastAsia="Calibri" w:hAnsi="Calibri" w:cs="Calibri"/>
            <w:lang w:val="es-PR"/>
          </w:rPr>
          <w:t>Plan de desempeño estatal y los informes anuales de educación especial de ODE</w:t>
        </w:r>
      </w:hyperlink>
      <w:r>
        <w:rPr>
          <w:rFonts w:ascii="Calibri" w:eastAsia="Calibri" w:hAnsi="Calibri" w:cs="Calibri"/>
          <w:color w:val="000000" w:themeColor="text1"/>
          <w:lang w:val="es-PR"/>
        </w:rPr>
        <w:t xml:space="preserve"> para obtener más información y para registrarse para la sesión de comentarios del público. También puede proporcionar información sin asistir a la sesión a través de </w:t>
      </w:r>
      <w:hyperlink r:id="rId12" w:history="1">
        <w:r>
          <w:rPr>
            <w:rStyle w:val="Hyperlink"/>
            <w:rFonts w:ascii="Calibri" w:eastAsia="Calibri" w:hAnsi="Calibri" w:cs="Calibri"/>
            <w:lang w:val="es-PR"/>
          </w:rPr>
          <w:t>esta encuesta</w:t>
        </w:r>
      </w:hyperlink>
      <w:r>
        <w:rPr>
          <w:rFonts w:ascii="Calibri" w:eastAsia="Calibri" w:hAnsi="Calibri" w:cs="Calibri"/>
          <w:color w:val="000000" w:themeColor="text1"/>
          <w:lang w:val="es-PR"/>
        </w:rPr>
        <w:t xml:space="preserve">. </w:t>
      </w:r>
    </w:p>
    <w:p w14:paraId="4B73E1C3" w14:textId="47D952F4" w:rsidR="000E4FA0" w:rsidRPr="00C679AB" w:rsidRDefault="00CA3BE5" w:rsidP="00C679AB">
      <w:pPr>
        <w:pStyle w:val="Heading1"/>
        <w:spacing w:line="240" w:lineRule="auto"/>
        <w:rPr>
          <w:rFonts w:asciiTheme="minorHAnsi" w:hAnsiTheme="minorHAnsi" w:cstheme="minorBidi"/>
          <w:b/>
          <w:bCs/>
          <w:color w:val="1B75BC"/>
        </w:rPr>
      </w:pPr>
      <w:r>
        <w:rPr>
          <w:rFonts w:asciiTheme="minorHAnsi" w:hAnsiTheme="minorHAnsi" w:cstheme="minorBidi"/>
          <w:b/>
          <w:bCs/>
          <w:color w:val="1B75BC"/>
          <w:lang w:val="es-PR"/>
        </w:rPr>
        <w:t>¿Qué mide este indicador y por qué es importante?</w:t>
      </w:r>
    </w:p>
    <w:p w14:paraId="1D215D4B" w14:textId="47100CDC" w:rsidR="3FB0452A" w:rsidRDefault="3C97FA15" w:rsidP="71312527">
      <w:pPr>
        <w:spacing w:line="240" w:lineRule="auto"/>
        <w:rPr>
          <w:rFonts w:eastAsiaTheme="minorEastAsia"/>
          <w:color w:val="000000" w:themeColor="text1"/>
        </w:rPr>
      </w:pPr>
      <w:r>
        <w:rPr>
          <w:color w:val="000000" w:themeColor="text1"/>
          <w:lang w:val="es-PR"/>
        </w:rPr>
        <w:t xml:space="preserve">El indicador B2 aborda </w:t>
      </w:r>
      <w:r>
        <w:rPr>
          <w:rFonts w:ascii="Calibri" w:hAnsi="Calibri"/>
          <w:color w:val="000000" w:themeColor="text1"/>
          <w:lang w:val="es-PR"/>
        </w:rPr>
        <w:t>una Educación Pública Apropiada y Gratuita (FAPE) en el Ambiente Menos Restrictivo (LRE)</w:t>
      </w:r>
      <w:r>
        <w:rPr>
          <w:color w:val="000000" w:themeColor="text1"/>
          <w:lang w:val="es-PR"/>
        </w:rPr>
        <w:t xml:space="preserve"> midiendo el porcentaje de jóvenes con IEPs que abandonan la escuela secundaria. (20 U.S.C.1416 (a)(3)(A)). </w:t>
      </w:r>
      <w:r>
        <w:rPr>
          <w:color w:val="333333"/>
          <w:lang w:val="es-PR"/>
        </w:rPr>
        <w:t>El estado rastrea los datos sobre los estudiantes que abandonan la escuela y aplica los resultados de otros indicadores para ver si afectan el porcentaje de alguna manera.  Estos datos informan cómo el Estado se asegurará de que a los jóvenes se les ofrezcan las oportunidades y el apoyo necesarios para lograr altos estándares, disminuyendo así la tasa de fracaso escolar de los jóvenes.</w:t>
      </w:r>
    </w:p>
    <w:p w14:paraId="21AABC0C" w14:textId="1D2468F7" w:rsidR="6CBDC2CC" w:rsidRPr="00C679AB" w:rsidRDefault="00356BE5" w:rsidP="00C679AB">
      <w:pPr>
        <w:pStyle w:val="Heading1"/>
        <w:spacing w:line="240" w:lineRule="auto"/>
        <w:rPr>
          <w:rFonts w:asciiTheme="minorHAnsi" w:hAnsiTheme="minorHAnsi" w:cstheme="minorBidi"/>
          <w:b/>
          <w:bCs/>
          <w:color w:val="1B75BC"/>
        </w:rPr>
      </w:pPr>
      <w:r>
        <w:rPr>
          <w:rFonts w:asciiTheme="minorHAnsi" w:hAnsiTheme="minorHAnsi" w:cstheme="minorBidi"/>
          <w:b/>
          <w:bCs/>
          <w:color w:val="1B75BC"/>
          <w:lang w:val="es-PR"/>
        </w:rPr>
        <w:t>¿Cuál es la fuente de datos?</w:t>
      </w:r>
    </w:p>
    <w:p w14:paraId="6F0192F7" w14:textId="11BE807F" w:rsidR="004B1098" w:rsidRPr="004B1098" w:rsidRDefault="004B1098" w:rsidP="7A251283">
      <w:pPr>
        <w:spacing w:line="240" w:lineRule="auto"/>
        <w:rPr>
          <w:rFonts w:eastAsiaTheme="minorEastAsia"/>
          <w:color w:val="000000" w:themeColor="text1"/>
        </w:rPr>
      </w:pPr>
      <w:r>
        <w:rPr>
          <w:rFonts w:eastAsiaTheme="minorEastAsia"/>
          <w:color w:val="000000" w:themeColor="text1"/>
          <w:lang w:val="es-PR"/>
        </w:rPr>
        <w:t xml:space="preserve">Los datos para este indicador provienen de la colección de Conteo de niños de educación especial (Salida de educación especial de junio), específicamente Datos de la Sección 618 de IDEA en el archivo de EDFacts </w:t>
      </w:r>
      <w:hyperlink r:id="rId13">
        <w:r>
          <w:rPr>
            <w:rStyle w:val="Hyperlink"/>
            <w:rFonts w:eastAsiaTheme="minorEastAsia"/>
            <w:lang w:val="es-PR"/>
          </w:rPr>
          <w:t>FS009 - Niños con discapacidades (IDEA) Saliendo de la educación especial</w:t>
        </w:r>
      </w:hyperlink>
      <w:r>
        <w:rPr>
          <w:rFonts w:eastAsiaTheme="minorEastAsia"/>
          <w:color w:val="000000" w:themeColor="text1"/>
          <w:lang w:val="es-PR"/>
        </w:rPr>
        <w:t xml:space="preserve">. </w:t>
      </w:r>
    </w:p>
    <w:p w14:paraId="2A700A30" w14:textId="77777777" w:rsidR="004B1098" w:rsidRPr="004B1098" w:rsidRDefault="004B1098" w:rsidP="004B1098">
      <w:pPr>
        <w:spacing w:line="240" w:lineRule="auto"/>
        <w:rPr>
          <w:rFonts w:eastAsiaTheme="minorEastAsia"/>
          <w:color w:val="000000" w:themeColor="text1"/>
        </w:rPr>
      </w:pPr>
      <w:r>
        <w:rPr>
          <w:rFonts w:eastAsiaTheme="minorEastAsia"/>
          <w:color w:val="000000" w:themeColor="text1"/>
          <w:lang w:val="es-PR"/>
        </w:rPr>
        <w:t>La Salida de Educación Especial de junio recopila información para los requisitos de informes federales según la Ley de Educación para Personas con Discapacidades (IDEA). Esto incluye a los estudiantes que salieron de la educación especial entre el 1 de julio y el 30 de junio. Esta recopilación de datos ayuda a ODE a cumplir con los requisitos relacionados con la Sección 618 de la Ley de Educación para Personas con Discapacidades (IDEA).</w:t>
      </w:r>
    </w:p>
    <w:p w14:paraId="543B437B" w14:textId="15526547" w:rsidR="004B1098" w:rsidRPr="00C679AB" w:rsidRDefault="004B1098" w:rsidP="00C679AB">
      <w:pPr>
        <w:pStyle w:val="Heading1"/>
        <w:spacing w:line="240" w:lineRule="auto"/>
        <w:rPr>
          <w:rFonts w:asciiTheme="minorHAnsi" w:hAnsiTheme="minorHAnsi" w:cstheme="minorBidi"/>
          <w:b/>
          <w:bCs/>
          <w:color w:val="1B75BC"/>
        </w:rPr>
      </w:pPr>
      <w:r>
        <w:rPr>
          <w:rFonts w:asciiTheme="minorHAnsi" w:hAnsiTheme="minorHAnsi" w:cstheme="minorBidi"/>
          <w:b/>
          <w:bCs/>
          <w:color w:val="1B75BC"/>
          <w:lang w:val="es-PR"/>
        </w:rPr>
        <w:lastRenderedPageBreak/>
        <w:t xml:space="preserve">¿Es necesario establecer o restablecer la línea de base para este indicador? </w:t>
      </w:r>
    </w:p>
    <w:p w14:paraId="0098ABBD" w14:textId="33BED19B" w:rsidR="004B1098" w:rsidRDefault="00C765AA" w:rsidP="004B1098">
      <w:pPr>
        <w:spacing w:line="240" w:lineRule="auto"/>
        <w:rPr>
          <w:rFonts w:eastAsiaTheme="minorEastAsia"/>
        </w:rPr>
      </w:pPr>
      <w:r>
        <w:rPr>
          <w:lang w:val="es-PR"/>
        </w:rPr>
        <w:t>Sí, la medición de este indicador cambió y la ODE debe establecer una nueva línea de base. El ODE propone usar nuestros datos disponibles más recientemente (8.16%, en 2020-21) como una nueva línea de base para este indicador para el Plan de Desempeño Estatal de los años fiscales 2020-2025.</w:t>
      </w:r>
    </w:p>
    <w:p w14:paraId="0A61ADA5" w14:textId="1819AAF2" w:rsidR="00C06C4E" w:rsidRDefault="3BC89253" w:rsidP="005C55E0">
      <w:pPr>
        <w:pStyle w:val="Heading1"/>
        <w:spacing w:before="0" w:line="240" w:lineRule="auto"/>
        <w:rPr>
          <w:rFonts w:asciiTheme="minorHAnsi" w:hAnsiTheme="minorHAnsi" w:cstheme="minorBidi"/>
          <w:b/>
          <w:bCs/>
          <w:color w:val="1B75BC"/>
        </w:rPr>
      </w:pPr>
      <w:r>
        <w:rPr>
          <w:rFonts w:asciiTheme="minorHAnsi" w:hAnsiTheme="minorHAnsi" w:cstheme="minorBidi"/>
          <w:b/>
          <w:bCs/>
          <w:color w:val="1B75BC"/>
          <w:lang w:val="es-PR"/>
        </w:rPr>
        <w:t>¿Cómo se ha desempeñado Oregon a lo largo del tiempo?</w:t>
      </w:r>
    </w:p>
    <w:p w14:paraId="7954659E" w14:textId="77777777" w:rsidR="00C765AA" w:rsidRDefault="00C765AA" w:rsidP="00C765AA">
      <w:pPr>
        <w:spacing w:after="120" w:line="240" w:lineRule="auto"/>
        <w:rPr>
          <w:rFonts w:ascii="Calibri" w:eastAsia="Calibri" w:hAnsi="Calibri" w:cs="Calibri"/>
          <w:b/>
          <w:bCs/>
          <w:color w:val="408740"/>
          <w:sz w:val="24"/>
          <w:szCs w:val="24"/>
        </w:rPr>
      </w:pPr>
      <w:r>
        <w:rPr>
          <w:lang w:val="es-PR"/>
        </w:rPr>
        <w:t>Los datos de esta hoja de datos se han actualizado para mostrar los resultados históricos de Oregón, tal como se habrían informado con las nuevas mediciones del indicador. Para minimizar la complejidad, no se incluyen los datos históricos que Oregon informó de la medición anterior de este indicador. Sin embargo, como aún no hay objetivos para el indicador revisado, las metas anteriores del ciclo SPP de los años fiscales 2014-19 se incluyen a continuación.</w:t>
      </w:r>
    </w:p>
    <w:p w14:paraId="35CB69C4" w14:textId="77777777" w:rsidR="00C765AA" w:rsidRDefault="00C765AA" w:rsidP="005C55E0">
      <w:pPr>
        <w:spacing w:after="0" w:line="240" w:lineRule="auto"/>
        <w:jc w:val="center"/>
        <w:rPr>
          <w:rFonts w:ascii="Calibri" w:eastAsia="Calibri" w:hAnsi="Calibri" w:cs="Calibri"/>
          <w:b/>
          <w:bCs/>
          <w:color w:val="408740"/>
          <w:sz w:val="24"/>
          <w:szCs w:val="24"/>
        </w:rPr>
      </w:pPr>
      <w:r>
        <w:rPr>
          <w:rFonts w:ascii="Calibri" w:eastAsia="Calibri" w:hAnsi="Calibri" w:cs="Calibri"/>
          <w:b/>
          <w:bCs/>
          <w:color w:val="408740"/>
          <w:sz w:val="24"/>
          <w:szCs w:val="24"/>
          <w:lang w:val="es-PR"/>
        </w:rPr>
        <w:t>Metas históricas (indicador B1 de los años fiscales 2014-19)</w:t>
      </w:r>
    </w:p>
    <w:tbl>
      <w:tblPr>
        <w:tblStyle w:val="TableGrid"/>
        <w:tblW w:w="7920" w:type="dxa"/>
        <w:jc w:val="center"/>
        <w:tblLook w:val="04A0" w:firstRow="1" w:lastRow="0" w:firstColumn="1" w:lastColumn="0" w:noHBand="0" w:noVBand="1"/>
        <w:tblCaption w:val="Indicator Data Table"/>
        <w:tblDescription w:val="This table shows Oregon's target and actual data for this indicator."/>
      </w:tblPr>
      <w:tblGrid>
        <w:gridCol w:w="990"/>
        <w:gridCol w:w="990"/>
        <w:gridCol w:w="990"/>
        <w:gridCol w:w="990"/>
        <w:gridCol w:w="990"/>
        <w:gridCol w:w="990"/>
        <w:gridCol w:w="990"/>
        <w:gridCol w:w="990"/>
      </w:tblGrid>
      <w:tr w:rsidR="00C765AA" w:rsidRPr="00B542E4" w14:paraId="20D74317" w14:textId="77777777" w:rsidTr="7A251283">
        <w:trPr>
          <w:tblHeader/>
          <w:jc w:val="center"/>
        </w:trPr>
        <w:tc>
          <w:tcPr>
            <w:tcW w:w="990" w:type="dxa"/>
          </w:tcPr>
          <w:p w14:paraId="1A0C82AD" w14:textId="77777777" w:rsidR="00C765AA" w:rsidRPr="00B542E4" w:rsidRDefault="00C765AA" w:rsidP="00A27AAA">
            <w:pPr>
              <w:jc w:val="center"/>
              <w:rPr>
                <w:b/>
              </w:rPr>
            </w:pPr>
            <w:r>
              <w:rPr>
                <w:b/>
                <w:bCs/>
                <w:lang w:val="es-PR"/>
              </w:rPr>
              <w:t>Años fiscales</w:t>
            </w:r>
          </w:p>
        </w:tc>
        <w:tc>
          <w:tcPr>
            <w:tcW w:w="990" w:type="dxa"/>
          </w:tcPr>
          <w:p w14:paraId="6CFDDC32" w14:textId="77777777" w:rsidR="00C765AA" w:rsidRPr="00B542E4" w:rsidRDefault="00C765AA" w:rsidP="00A27AAA">
            <w:pPr>
              <w:jc w:val="center"/>
              <w:rPr>
                <w:b/>
                <w:bCs/>
              </w:rPr>
            </w:pPr>
            <w:r>
              <w:rPr>
                <w:b/>
                <w:bCs/>
                <w:lang w:val="es-PR"/>
              </w:rPr>
              <w:t>2008</w:t>
            </w:r>
          </w:p>
        </w:tc>
        <w:tc>
          <w:tcPr>
            <w:tcW w:w="990" w:type="dxa"/>
          </w:tcPr>
          <w:p w14:paraId="61F55097" w14:textId="77777777" w:rsidR="00C765AA" w:rsidRPr="00B542E4" w:rsidRDefault="00C765AA" w:rsidP="00A27AAA">
            <w:pPr>
              <w:jc w:val="center"/>
              <w:rPr>
                <w:b/>
              </w:rPr>
            </w:pPr>
            <w:r>
              <w:rPr>
                <w:b/>
                <w:bCs/>
                <w:lang w:val="es-PR"/>
              </w:rPr>
              <w:t>2014</w:t>
            </w:r>
          </w:p>
        </w:tc>
        <w:tc>
          <w:tcPr>
            <w:tcW w:w="990" w:type="dxa"/>
          </w:tcPr>
          <w:p w14:paraId="1B219663" w14:textId="77777777" w:rsidR="00C765AA" w:rsidRPr="00B542E4" w:rsidRDefault="00C765AA" w:rsidP="00A27AAA">
            <w:pPr>
              <w:jc w:val="center"/>
              <w:rPr>
                <w:b/>
              </w:rPr>
            </w:pPr>
            <w:r>
              <w:rPr>
                <w:b/>
                <w:bCs/>
                <w:lang w:val="es-PR"/>
              </w:rPr>
              <w:t>2015</w:t>
            </w:r>
          </w:p>
        </w:tc>
        <w:tc>
          <w:tcPr>
            <w:tcW w:w="990" w:type="dxa"/>
          </w:tcPr>
          <w:p w14:paraId="72930C29" w14:textId="77777777" w:rsidR="00C765AA" w:rsidRPr="00B542E4" w:rsidRDefault="00C765AA" w:rsidP="00A27AAA">
            <w:pPr>
              <w:jc w:val="center"/>
              <w:rPr>
                <w:b/>
              </w:rPr>
            </w:pPr>
            <w:r>
              <w:rPr>
                <w:b/>
                <w:bCs/>
                <w:lang w:val="es-PR"/>
              </w:rPr>
              <w:t>2016</w:t>
            </w:r>
          </w:p>
        </w:tc>
        <w:tc>
          <w:tcPr>
            <w:tcW w:w="990" w:type="dxa"/>
          </w:tcPr>
          <w:p w14:paraId="0E466394" w14:textId="77777777" w:rsidR="00C765AA" w:rsidRPr="00B542E4" w:rsidRDefault="00C765AA" w:rsidP="00A27AAA">
            <w:pPr>
              <w:jc w:val="center"/>
              <w:rPr>
                <w:b/>
              </w:rPr>
            </w:pPr>
            <w:r>
              <w:rPr>
                <w:b/>
                <w:bCs/>
                <w:lang w:val="es-PR"/>
              </w:rPr>
              <w:t>2017</w:t>
            </w:r>
          </w:p>
        </w:tc>
        <w:tc>
          <w:tcPr>
            <w:tcW w:w="990" w:type="dxa"/>
          </w:tcPr>
          <w:p w14:paraId="3D66E0C9" w14:textId="77777777" w:rsidR="00C765AA" w:rsidRPr="00B542E4" w:rsidRDefault="00C765AA" w:rsidP="00A27AAA">
            <w:pPr>
              <w:jc w:val="center"/>
              <w:rPr>
                <w:b/>
              </w:rPr>
            </w:pPr>
            <w:r>
              <w:rPr>
                <w:b/>
                <w:bCs/>
                <w:lang w:val="es-PR"/>
              </w:rPr>
              <w:t>2018</w:t>
            </w:r>
          </w:p>
        </w:tc>
        <w:tc>
          <w:tcPr>
            <w:tcW w:w="990" w:type="dxa"/>
          </w:tcPr>
          <w:p w14:paraId="2ECA4574" w14:textId="77777777" w:rsidR="00C765AA" w:rsidRDefault="00C765AA" w:rsidP="00A27AAA">
            <w:pPr>
              <w:jc w:val="center"/>
              <w:rPr>
                <w:b/>
                <w:bCs/>
              </w:rPr>
            </w:pPr>
            <w:r>
              <w:rPr>
                <w:b/>
                <w:bCs/>
                <w:lang w:val="es-PR"/>
              </w:rPr>
              <w:t>2019</w:t>
            </w:r>
          </w:p>
        </w:tc>
      </w:tr>
      <w:tr w:rsidR="00C765AA" w14:paraId="78BC44A2" w14:textId="77777777" w:rsidTr="7A251283">
        <w:trPr>
          <w:tblHeader/>
          <w:jc w:val="center"/>
        </w:trPr>
        <w:tc>
          <w:tcPr>
            <w:tcW w:w="990" w:type="dxa"/>
          </w:tcPr>
          <w:p w14:paraId="7D359BEC" w14:textId="77777777" w:rsidR="00C765AA" w:rsidRDefault="00C765AA" w:rsidP="00A27AAA">
            <w:r>
              <w:rPr>
                <w:lang w:val="es-PR"/>
              </w:rPr>
              <w:t>Objetivo ≤</w:t>
            </w:r>
          </w:p>
        </w:tc>
        <w:tc>
          <w:tcPr>
            <w:tcW w:w="990" w:type="dxa"/>
          </w:tcPr>
          <w:p w14:paraId="0CABB362" w14:textId="77777777" w:rsidR="00C765AA" w:rsidRPr="00373050" w:rsidRDefault="00C765AA" w:rsidP="00A27AAA">
            <w:pPr>
              <w:jc w:val="center"/>
              <w:rPr>
                <w:i/>
              </w:rPr>
            </w:pPr>
            <w:r>
              <w:rPr>
                <w:i/>
                <w:iCs/>
                <w:lang w:val="es-PR"/>
              </w:rPr>
              <w:t>Línea de base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0D79D0" w14:textId="77777777" w:rsidR="00C765AA" w:rsidRDefault="00C765AA" w:rsidP="00A27AAA">
            <w:pPr>
              <w:jc w:val="center"/>
            </w:pPr>
            <w:r>
              <w:rPr>
                <w:lang w:val="es-PR"/>
              </w:rPr>
              <w:t>3.40%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6F7C7" w14:textId="77777777" w:rsidR="00C765AA" w:rsidRDefault="00C765AA" w:rsidP="00A27AAA">
            <w:pPr>
              <w:jc w:val="center"/>
            </w:pPr>
            <w:r>
              <w:rPr>
                <w:lang w:val="es-PR"/>
              </w:rPr>
              <w:t>3.40%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5C779F" w14:textId="77777777" w:rsidR="00C765AA" w:rsidRDefault="00C765AA" w:rsidP="00A27AAA">
            <w:pPr>
              <w:jc w:val="center"/>
            </w:pPr>
            <w:r>
              <w:rPr>
                <w:lang w:val="es-PR"/>
              </w:rPr>
              <w:t>3.30%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65B892" w14:textId="77777777" w:rsidR="00C765AA" w:rsidRDefault="00C765AA" w:rsidP="00A27AAA">
            <w:pPr>
              <w:jc w:val="center"/>
            </w:pPr>
            <w:r>
              <w:rPr>
                <w:lang w:val="es-PR"/>
              </w:rPr>
              <w:t>3.20%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66A083" w14:textId="77777777" w:rsidR="00C765AA" w:rsidRDefault="00C765AA" w:rsidP="00A27AAA">
            <w:pPr>
              <w:jc w:val="center"/>
            </w:pPr>
            <w:r>
              <w:rPr>
                <w:lang w:val="es-PR"/>
              </w:rPr>
              <w:t>3.10%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8BBE0" w14:textId="77777777" w:rsidR="00C765AA" w:rsidRDefault="00C765AA" w:rsidP="00A27AAA">
            <w:pPr>
              <w:jc w:val="center"/>
            </w:pPr>
            <w:r>
              <w:rPr>
                <w:lang w:val="es-PR"/>
              </w:rPr>
              <w:t>3.10%</w:t>
            </w:r>
          </w:p>
        </w:tc>
      </w:tr>
    </w:tbl>
    <w:p w14:paraId="0F958D01" w14:textId="258B6117" w:rsidR="004B1098" w:rsidRPr="004B1098" w:rsidRDefault="00933F5C" w:rsidP="00C765AA">
      <w:pPr>
        <w:spacing w:before="120"/>
        <w:jc w:val="center"/>
      </w:pPr>
      <w:bookmarkStart w:id="0" w:name="_GoBack"/>
      <w:r>
        <w:rPr>
          <w:noProof/>
        </w:rPr>
        <w:drawing>
          <wp:inline distT="0" distB="0" distL="0" distR="0" wp14:anchorId="6F186407" wp14:editId="31BCF12F">
            <wp:extent cx="6126480" cy="2651760"/>
            <wp:effectExtent l="0" t="0" r="7620" b="15240"/>
            <wp:docPr id="1" name="Chart 1" title="Datos de tasa de deserción del indicador B2 de Oregó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14:paraId="4819717C" w14:textId="4BDBF4AE" w:rsidR="1B1B04EC" w:rsidRPr="00C679AB" w:rsidRDefault="1B1B04EC" w:rsidP="00C679AB">
      <w:pPr>
        <w:pStyle w:val="Heading1"/>
        <w:spacing w:line="240" w:lineRule="auto"/>
        <w:rPr>
          <w:rFonts w:ascii="Calibri" w:eastAsia="Calibri" w:hAnsi="Calibri" w:cs="Calibri"/>
          <w:color w:val="1B75BC"/>
        </w:rPr>
      </w:pPr>
      <w:r>
        <w:rPr>
          <w:rFonts w:ascii="Calibri" w:eastAsia="Calibri" w:hAnsi="Calibri" w:cs="Calibri"/>
          <w:b/>
          <w:bCs/>
          <w:color w:val="1B75BC"/>
          <w:lang w:val="es-PR"/>
        </w:rPr>
        <w:t>¿Cuáles son los nuevos objetivos?</w:t>
      </w:r>
    </w:p>
    <w:p w14:paraId="092B1EF3" w14:textId="7C5827B8" w:rsidR="1B1B04EC" w:rsidRPr="008E3117" w:rsidRDefault="1B1B04EC" w:rsidP="008E3117">
      <w:pPr>
        <w:spacing w:after="0" w:line="240" w:lineRule="auto"/>
        <w:rPr>
          <w:rFonts w:ascii="Calibri" w:eastAsia="Calibri" w:hAnsi="Calibri" w:cs="Calibri"/>
          <w:color w:val="000000" w:themeColor="text1"/>
        </w:rPr>
      </w:pPr>
      <w:r>
        <w:rPr>
          <w:rFonts w:ascii="Calibri" w:eastAsia="Calibri" w:hAnsi="Calibri" w:cs="Calibri"/>
          <w:color w:val="000000" w:themeColor="text1"/>
          <w:lang w:val="es-PR"/>
        </w:rPr>
        <w:t>El ODE no establecerá nuevos objetivos hasta que tengamos noticias de nuestros socios. Hay varias formas de establecer nuevos objetivos. Podría ser un aumento porcentual, comenzar con el final del juego en mente o examinar las tendencias a lo largo del tiempo y hacer predicciones basadas en las tendencias. Alguna información útil sobre cómo establecer objetivos:</w:t>
      </w:r>
    </w:p>
    <w:p w14:paraId="20B758AD" w14:textId="77777777" w:rsidR="00FF5EDD" w:rsidRPr="006E77C6" w:rsidRDefault="00FF5EDD" w:rsidP="00FF5EDD">
      <w:pPr>
        <w:pStyle w:val="ListParagraph"/>
        <w:numPr>
          <w:ilvl w:val="0"/>
          <w:numId w:val="1"/>
        </w:numPr>
        <w:spacing w:line="240" w:lineRule="auto"/>
        <w:rPr>
          <w:rFonts w:eastAsiaTheme="minorEastAsia"/>
          <w:color w:val="000000" w:themeColor="text1"/>
        </w:rPr>
      </w:pPr>
      <w:r>
        <w:rPr>
          <w:rFonts w:ascii="Calibri" w:eastAsia="Calibri" w:hAnsi="Calibri" w:cs="Calibri"/>
          <w:color w:val="000000" w:themeColor="text1"/>
          <w:lang w:val="es-PR"/>
        </w:rPr>
        <w:t>Los objetivos están destinados a respaldar mejores resultados y consecuencias para los niños y las familias. Deberían estar al alcance pero aún mostrar crecimiento. </w:t>
      </w:r>
    </w:p>
    <w:p w14:paraId="2FA42BD5" w14:textId="291A6FF4" w:rsidR="00FF5EDD" w:rsidRDefault="00FF5EDD" w:rsidP="7A251283">
      <w:pPr>
        <w:pStyle w:val="ListParagraph"/>
        <w:numPr>
          <w:ilvl w:val="0"/>
          <w:numId w:val="1"/>
        </w:numPr>
        <w:spacing w:line="240" w:lineRule="auto"/>
        <w:rPr>
          <w:rFonts w:eastAsiaTheme="minorEastAsia"/>
          <w:color w:val="000000" w:themeColor="text1"/>
        </w:rPr>
      </w:pPr>
      <w:r>
        <w:rPr>
          <w:rFonts w:ascii="Calibri" w:eastAsia="Calibri" w:hAnsi="Calibri" w:cs="Calibri"/>
          <w:color w:val="000000" w:themeColor="text1"/>
          <w:lang w:val="es-PR"/>
        </w:rPr>
        <w:t>El cambio lleva tiempo. Los objetivos se pueden crear con este entendimiento en mente. Por ejemplo, los objetivos pueden permanecer iguales durante varios años seguidos y luego mejorar ligeramente durante el año objetivo final (año fiscal 2025). Alternativamente, los objetivos podrían mostrar una ligera mejora cada año.</w:t>
      </w:r>
    </w:p>
    <w:p w14:paraId="3B8A9831" w14:textId="7E59C449" w:rsidR="1B1B04EC" w:rsidRDefault="1B1B04EC" w:rsidP="00C765AA">
      <w:pPr>
        <w:spacing w:after="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A</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73CA18A3" w14:paraId="36FC450B" w14:textId="77777777" w:rsidTr="7A251283">
        <w:trPr>
          <w:trHeight w:val="300"/>
          <w:tblHeader/>
        </w:trPr>
        <w:tc>
          <w:tcPr>
            <w:tcW w:w="2220" w:type="dxa"/>
            <w:shd w:val="clear" w:color="auto" w:fill="70AD47" w:themeFill="accent6"/>
          </w:tcPr>
          <w:p w14:paraId="7062C610" w14:textId="7DD33062" w:rsidR="73CA18A3" w:rsidRDefault="73CA18A3" w:rsidP="004921AB">
            <w:pPr>
              <w:jc w:val="center"/>
              <w:rPr>
                <w:rFonts w:ascii="Calibri" w:eastAsia="Calibri" w:hAnsi="Calibri" w:cs="Calibri"/>
              </w:rPr>
            </w:pPr>
            <w:r>
              <w:rPr>
                <w:rFonts w:ascii="Calibri" w:eastAsia="Calibri" w:hAnsi="Calibri" w:cs="Calibri"/>
                <w:b/>
                <w:bCs/>
                <w:lang w:val="es-PR"/>
              </w:rPr>
              <w:lastRenderedPageBreak/>
              <w:t>Años fiscales</w:t>
            </w:r>
          </w:p>
        </w:tc>
        <w:tc>
          <w:tcPr>
            <w:tcW w:w="1275" w:type="dxa"/>
            <w:shd w:val="clear" w:color="auto" w:fill="70AD47" w:themeFill="accent6"/>
          </w:tcPr>
          <w:p w14:paraId="60EC3572" w14:textId="18D1AF43" w:rsidR="73CA18A3" w:rsidRDefault="73CA18A3" w:rsidP="004921AB">
            <w:pPr>
              <w:jc w:val="center"/>
              <w:rPr>
                <w:rFonts w:ascii="Calibri" w:eastAsia="Calibri" w:hAnsi="Calibri" w:cs="Calibri"/>
              </w:rPr>
            </w:pPr>
            <w:r>
              <w:rPr>
                <w:rFonts w:ascii="Calibri" w:eastAsia="Calibri" w:hAnsi="Calibri" w:cs="Calibri"/>
                <w:b/>
                <w:bCs/>
                <w:lang w:val="es-PR"/>
              </w:rPr>
              <w:t>2020</w:t>
            </w:r>
          </w:p>
        </w:tc>
        <w:tc>
          <w:tcPr>
            <w:tcW w:w="1275" w:type="dxa"/>
            <w:shd w:val="clear" w:color="auto" w:fill="70AD47" w:themeFill="accent6"/>
          </w:tcPr>
          <w:p w14:paraId="4812402A" w14:textId="449DF793" w:rsidR="73CA18A3" w:rsidRDefault="73CA18A3" w:rsidP="004921AB">
            <w:pPr>
              <w:jc w:val="center"/>
              <w:rPr>
                <w:rFonts w:ascii="Calibri" w:eastAsia="Calibri" w:hAnsi="Calibri" w:cs="Calibri"/>
              </w:rPr>
            </w:pPr>
            <w:r>
              <w:rPr>
                <w:rFonts w:ascii="Calibri" w:eastAsia="Calibri" w:hAnsi="Calibri" w:cs="Calibri"/>
                <w:b/>
                <w:bCs/>
                <w:lang w:val="es-PR"/>
              </w:rPr>
              <w:t>2021</w:t>
            </w:r>
          </w:p>
        </w:tc>
        <w:tc>
          <w:tcPr>
            <w:tcW w:w="1275" w:type="dxa"/>
            <w:shd w:val="clear" w:color="auto" w:fill="70AD47" w:themeFill="accent6"/>
          </w:tcPr>
          <w:p w14:paraId="36B971AD" w14:textId="4D3E3CC8" w:rsidR="73CA18A3" w:rsidRDefault="73CA18A3" w:rsidP="004921AB">
            <w:pPr>
              <w:jc w:val="center"/>
              <w:rPr>
                <w:rFonts w:ascii="Calibri" w:eastAsia="Calibri" w:hAnsi="Calibri" w:cs="Calibri"/>
              </w:rPr>
            </w:pPr>
            <w:r>
              <w:rPr>
                <w:rFonts w:ascii="Calibri" w:eastAsia="Calibri" w:hAnsi="Calibri" w:cs="Calibri"/>
                <w:b/>
                <w:bCs/>
                <w:lang w:val="es-PR"/>
              </w:rPr>
              <w:t>2022</w:t>
            </w:r>
          </w:p>
        </w:tc>
        <w:tc>
          <w:tcPr>
            <w:tcW w:w="1275" w:type="dxa"/>
            <w:shd w:val="clear" w:color="auto" w:fill="70AD47" w:themeFill="accent6"/>
          </w:tcPr>
          <w:p w14:paraId="1AC28311" w14:textId="73647421" w:rsidR="73CA18A3" w:rsidRDefault="73CA18A3" w:rsidP="004921AB">
            <w:pPr>
              <w:jc w:val="center"/>
              <w:rPr>
                <w:rFonts w:ascii="Calibri" w:eastAsia="Calibri" w:hAnsi="Calibri" w:cs="Calibri"/>
              </w:rPr>
            </w:pPr>
            <w:r>
              <w:rPr>
                <w:rFonts w:ascii="Calibri" w:eastAsia="Calibri" w:hAnsi="Calibri" w:cs="Calibri"/>
                <w:b/>
                <w:bCs/>
                <w:lang w:val="es-PR"/>
              </w:rPr>
              <w:t>2023</w:t>
            </w:r>
          </w:p>
        </w:tc>
        <w:tc>
          <w:tcPr>
            <w:tcW w:w="1275" w:type="dxa"/>
            <w:shd w:val="clear" w:color="auto" w:fill="70AD47" w:themeFill="accent6"/>
          </w:tcPr>
          <w:p w14:paraId="706186CD" w14:textId="56DA013A" w:rsidR="73CA18A3" w:rsidRDefault="73CA18A3" w:rsidP="004921AB">
            <w:pPr>
              <w:jc w:val="center"/>
              <w:rPr>
                <w:rFonts w:ascii="Calibri" w:eastAsia="Calibri" w:hAnsi="Calibri" w:cs="Calibri"/>
              </w:rPr>
            </w:pPr>
            <w:r>
              <w:rPr>
                <w:rFonts w:ascii="Calibri" w:eastAsia="Calibri" w:hAnsi="Calibri" w:cs="Calibri"/>
                <w:b/>
                <w:bCs/>
                <w:lang w:val="es-PR"/>
              </w:rPr>
              <w:t>2024</w:t>
            </w:r>
          </w:p>
        </w:tc>
        <w:tc>
          <w:tcPr>
            <w:tcW w:w="1275" w:type="dxa"/>
            <w:shd w:val="clear" w:color="auto" w:fill="70AD47" w:themeFill="accent6"/>
          </w:tcPr>
          <w:p w14:paraId="19B26F50" w14:textId="60CA3AE1" w:rsidR="73CA18A3" w:rsidRDefault="73CA18A3" w:rsidP="004921AB">
            <w:pPr>
              <w:jc w:val="center"/>
              <w:rPr>
                <w:rFonts w:ascii="Calibri" w:eastAsia="Calibri" w:hAnsi="Calibri" w:cs="Calibri"/>
              </w:rPr>
            </w:pPr>
            <w:r>
              <w:rPr>
                <w:rFonts w:ascii="Calibri" w:eastAsia="Calibri" w:hAnsi="Calibri" w:cs="Calibri"/>
                <w:b/>
                <w:bCs/>
                <w:lang w:val="es-PR"/>
              </w:rPr>
              <w:t>2025</w:t>
            </w:r>
          </w:p>
        </w:tc>
      </w:tr>
      <w:tr w:rsidR="73CA18A3" w14:paraId="1E1E62AE" w14:textId="77777777" w:rsidTr="00933F5C">
        <w:trPr>
          <w:trHeight w:val="60"/>
        </w:trPr>
        <w:tc>
          <w:tcPr>
            <w:tcW w:w="2220" w:type="dxa"/>
          </w:tcPr>
          <w:p w14:paraId="5ED0E9E2" w14:textId="3B1CD8F2" w:rsidR="73CA18A3" w:rsidRDefault="73CA18A3" w:rsidP="004B4F25">
            <w:pPr>
              <w:rPr>
                <w:rFonts w:ascii="Calibri" w:eastAsia="Calibri" w:hAnsi="Calibri" w:cs="Calibri"/>
              </w:rPr>
            </w:pPr>
            <w:r>
              <w:rPr>
                <w:rFonts w:ascii="Calibri" w:eastAsia="Calibri" w:hAnsi="Calibri" w:cs="Calibri"/>
                <w:lang w:val="es-PR"/>
              </w:rPr>
              <w:t>Objetivos ≤</w:t>
            </w:r>
          </w:p>
        </w:tc>
        <w:tc>
          <w:tcPr>
            <w:tcW w:w="1275" w:type="dxa"/>
          </w:tcPr>
          <w:p w14:paraId="1345B2EC" w14:textId="323C5F4A" w:rsidR="73CA18A3" w:rsidRPr="00933F5C" w:rsidRDefault="3E970261" w:rsidP="00933F5C">
            <w:pPr>
              <w:jc w:val="center"/>
            </w:pPr>
            <w:r>
              <w:rPr>
                <w:rFonts w:ascii="Calibri" w:eastAsia="Calibri" w:hAnsi="Calibri" w:cs="Calibri"/>
                <w:color w:val="000000" w:themeColor="text1"/>
                <w:lang w:val="es-PR"/>
              </w:rPr>
              <w:t>11.00%</w:t>
            </w:r>
          </w:p>
        </w:tc>
        <w:tc>
          <w:tcPr>
            <w:tcW w:w="1275" w:type="dxa"/>
          </w:tcPr>
          <w:p w14:paraId="57C5C7C9" w14:textId="2229A5D8" w:rsidR="73CA18A3" w:rsidRPr="00933F5C" w:rsidRDefault="3E970261" w:rsidP="00933F5C">
            <w:pPr>
              <w:jc w:val="center"/>
            </w:pPr>
            <w:r>
              <w:rPr>
                <w:rFonts w:ascii="Calibri" w:eastAsia="Calibri" w:hAnsi="Calibri" w:cs="Calibri"/>
                <w:color w:val="000000" w:themeColor="text1"/>
                <w:lang w:val="es-PR"/>
              </w:rPr>
              <w:t>10.65%</w:t>
            </w:r>
          </w:p>
        </w:tc>
        <w:tc>
          <w:tcPr>
            <w:tcW w:w="1275" w:type="dxa"/>
          </w:tcPr>
          <w:p w14:paraId="014D465E" w14:textId="737CBB7A" w:rsidR="73CA18A3" w:rsidRDefault="60F402B8" w:rsidP="00933F5C">
            <w:pPr>
              <w:jc w:val="center"/>
              <w:rPr>
                <w:rFonts w:ascii="Calibri" w:eastAsia="Calibri" w:hAnsi="Calibri" w:cs="Calibri"/>
              </w:rPr>
            </w:pPr>
            <w:r>
              <w:rPr>
                <w:rFonts w:ascii="Calibri" w:eastAsia="Calibri" w:hAnsi="Calibri" w:cs="Calibri"/>
                <w:color w:val="000000" w:themeColor="text1"/>
                <w:lang w:val="es-PR"/>
              </w:rPr>
              <w:t>10.30%</w:t>
            </w:r>
          </w:p>
        </w:tc>
        <w:tc>
          <w:tcPr>
            <w:tcW w:w="1275" w:type="dxa"/>
          </w:tcPr>
          <w:p w14:paraId="464F0023" w14:textId="5F0A0A35" w:rsidR="73CA18A3" w:rsidRPr="00933F5C" w:rsidRDefault="60F402B8" w:rsidP="00933F5C">
            <w:pPr>
              <w:jc w:val="center"/>
            </w:pPr>
            <w:r>
              <w:rPr>
                <w:rFonts w:ascii="Calibri" w:eastAsia="Calibri" w:hAnsi="Calibri" w:cs="Calibri"/>
                <w:color w:val="000000" w:themeColor="text1"/>
                <w:lang w:val="es-PR"/>
              </w:rPr>
              <w:t>9.95%</w:t>
            </w:r>
          </w:p>
        </w:tc>
        <w:tc>
          <w:tcPr>
            <w:tcW w:w="1275" w:type="dxa"/>
          </w:tcPr>
          <w:p w14:paraId="2807737C" w14:textId="0A436E03" w:rsidR="73CA18A3" w:rsidRDefault="60F402B8" w:rsidP="00933F5C">
            <w:pPr>
              <w:jc w:val="center"/>
              <w:rPr>
                <w:rFonts w:ascii="Calibri" w:eastAsia="Calibri" w:hAnsi="Calibri" w:cs="Calibri"/>
                <w:color w:val="000000" w:themeColor="text1"/>
              </w:rPr>
            </w:pPr>
            <w:r>
              <w:rPr>
                <w:rFonts w:ascii="Calibri" w:eastAsia="Calibri" w:hAnsi="Calibri" w:cs="Calibri"/>
                <w:color w:val="000000" w:themeColor="text1"/>
                <w:lang w:val="es-PR"/>
              </w:rPr>
              <w:t>9.60%</w:t>
            </w:r>
          </w:p>
        </w:tc>
        <w:tc>
          <w:tcPr>
            <w:tcW w:w="1275" w:type="dxa"/>
          </w:tcPr>
          <w:p w14:paraId="625559F3" w14:textId="2153C8F7" w:rsidR="73CA18A3" w:rsidRPr="00933F5C" w:rsidRDefault="60F402B8" w:rsidP="00933F5C">
            <w:pPr>
              <w:jc w:val="center"/>
            </w:pPr>
            <w:r>
              <w:rPr>
                <w:rFonts w:ascii="Calibri" w:eastAsia="Calibri" w:hAnsi="Calibri" w:cs="Calibri"/>
                <w:color w:val="000000" w:themeColor="text1"/>
                <w:lang w:val="es-PR"/>
              </w:rPr>
              <w:t>9.25%</w:t>
            </w:r>
          </w:p>
        </w:tc>
      </w:tr>
    </w:tbl>
    <w:p w14:paraId="599DA21B" w14:textId="6277F148" w:rsidR="1B1B04EC" w:rsidRDefault="1B1B04EC" w:rsidP="004921AB">
      <w:pPr>
        <w:spacing w:line="240" w:lineRule="auto"/>
        <w:rPr>
          <w:rFonts w:ascii="Calibri" w:eastAsia="Calibri" w:hAnsi="Calibri" w:cs="Calibri"/>
          <w:color w:val="000000" w:themeColor="text1"/>
        </w:rPr>
      </w:pPr>
      <w:r>
        <w:rPr>
          <w:rFonts w:ascii="Calibri" w:eastAsia="Calibri" w:hAnsi="Calibri" w:cs="Calibri"/>
          <w:color w:val="000000" w:themeColor="text1"/>
          <w:lang w:val="es-PR"/>
        </w:rPr>
        <w:t>El ejemplo A muestra una mejora gradual. Se necesitarían 10 años para llegar al 7.5%</w:t>
      </w:r>
    </w:p>
    <w:p w14:paraId="3C9F3D06" w14:textId="7D3CFA22" w:rsidR="1B1B04EC" w:rsidRDefault="1B1B04EC" w:rsidP="00C765AA">
      <w:pPr>
        <w:spacing w:after="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B</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73CA18A3" w:rsidRPr="001A2C34" w14:paraId="21F1BF06" w14:textId="77777777" w:rsidTr="7A251283">
        <w:trPr>
          <w:tblHeader/>
        </w:trPr>
        <w:tc>
          <w:tcPr>
            <w:tcW w:w="2220" w:type="dxa"/>
            <w:shd w:val="clear" w:color="auto" w:fill="FFC000" w:themeFill="accent4"/>
          </w:tcPr>
          <w:p w14:paraId="1F4ABCE4" w14:textId="05D4D740" w:rsidR="73CA18A3" w:rsidRPr="001A2C34" w:rsidRDefault="73CA18A3" w:rsidP="004921AB">
            <w:pPr>
              <w:jc w:val="center"/>
              <w:rPr>
                <w:rFonts w:ascii="Calibri" w:eastAsia="Calibri" w:hAnsi="Calibri" w:cs="Calibri"/>
              </w:rPr>
            </w:pPr>
            <w:r>
              <w:rPr>
                <w:rFonts w:ascii="Calibri" w:eastAsia="Calibri" w:hAnsi="Calibri" w:cs="Calibri"/>
                <w:b/>
                <w:bCs/>
                <w:lang w:val="es-PR"/>
              </w:rPr>
              <w:t>Años fiscales</w:t>
            </w:r>
          </w:p>
        </w:tc>
        <w:tc>
          <w:tcPr>
            <w:tcW w:w="1275" w:type="dxa"/>
            <w:shd w:val="clear" w:color="auto" w:fill="FFC000" w:themeFill="accent4"/>
          </w:tcPr>
          <w:p w14:paraId="4770E446" w14:textId="343244D7" w:rsidR="73CA18A3" w:rsidRPr="001A2C34" w:rsidRDefault="73CA18A3" w:rsidP="004921AB">
            <w:pPr>
              <w:jc w:val="center"/>
              <w:rPr>
                <w:rFonts w:ascii="Calibri" w:eastAsia="Calibri" w:hAnsi="Calibri" w:cs="Calibri"/>
              </w:rPr>
            </w:pPr>
            <w:r>
              <w:rPr>
                <w:rFonts w:ascii="Calibri" w:eastAsia="Calibri" w:hAnsi="Calibri" w:cs="Calibri"/>
                <w:b/>
                <w:bCs/>
                <w:lang w:val="es-PR"/>
              </w:rPr>
              <w:t>2020</w:t>
            </w:r>
          </w:p>
        </w:tc>
        <w:tc>
          <w:tcPr>
            <w:tcW w:w="1275" w:type="dxa"/>
            <w:shd w:val="clear" w:color="auto" w:fill="FFC000" w:themeFill="accent4"/>
          </w:tcPr>
          <w:p w14:paraId="15C2F8B7" w14:textId="6CD3C39A" w:rsidR="73CA18A3" w:rsidRPr="001A2C34" w:rsidRDefault="73CA18A3" w:rsidP="004921AB">
            <w:pPr>
              <w:jc w:val="center"/>
              <w:rPr>
                <w:rFonts w:ascii="Calibri" w:eastAsia="Calibri" w:hAnsi="Calibri" w:cs="Calibri"/>
              </w:rPr>
            </w:pPr>
            <w:r>
              <w:rPr>
                <w:rFonts w:ascii="Calibri" w:eastAsia="Calibri" w:hAnsi="Calibri" w:cs="Calibri"/>
                <w:b/>
                <w:bCs/>
                <w:lang w:val="es-PR"/>
              </w:rPr>
              <w:t>2021</w:t>
            </w:r>
          </w:p>
        </w:tc>
        <w:tc>
          <w:tcPr>
            <w:tcW w:w="1275" w:type="dxa"/>
            <w:shd w:val="clear" w:color="auto" w:fill="FFC000" w:themeFill="accent4"/>
          </w:tcPr>
          <w:p w14:paraId="2D6B5883" w14:textId="0A591EB7" w:rsidR="73CA18A3" w:rsidRPr="001A2C34" w:rsidRDefault="73CA18A3" w:rsidP="004921AB">
            <w:pPr>
              <w:jc w:val="center"/>
              <w:rPr>
                <w:rFonts w:ascii="Calibri" w:eastAsia="Calibri" w:hAnsi="Calibri" w:cs="Calibri"/>
              </w:rPr>
            </w:pPr>
            <w:r>
              <w:rPr>
                <w:rFonts w:ascii="Calibri" w:eastAsia="Calibri" w:hAnsi="Calibri" w:cs="Calibri"/>
                <w:b/>
                <w:bCs/>
                <w:lang w:val="es-PR"/>
              </w:rPr>
              <w:t>2022</w:t>
            </w:r>
          </w:p>
        </w:tc>
        <w:tc>
          <w:tcPr>
            <w:tcW w:w="1275" w:type="dxa"/>
            <w:shd w:val="clear" w:color="auto" w:fill="FFC000" w:themeFill="accent4"/>
          </w:tcPr>
          <w:p w14:paraId="6E526EE6" w14:textId="681CBF66" w:rsidR="73CA18A3" w:rsidRPr="001A2C34" w:rsidRDefault="73CA18A3" w:rsidP="004921AB">
            <w:pPr>
              <w:jc w:val="center"/>
              <w:rPr>
                <w:rFonts w:ascii="Calibri" w:eastAsia="Calibri" w:hAnsi="Calibri" w:cs="Calibri"/>
              </w:rPr>
            </w:pPr>
            <w:r>
              <w:rPr>
                <w:rFonts w:ascii="Calibri" w:eastAsia="Calibri" w:hAnsi="Calibri" w:cs="Calibri"/>
                <w:b/>
                <w:bCs/>
                <w:lang w:val="es-PR"/>
              </w:rPr>
              <w:t>2023</w:t>
            </w:r>
          </w:p>
        </w:tc>
        <w:tc>
          <w:tcPr>
            <w:tcW w:w="1275" w:type="dxa"/>
            <w:shd w:val="clear" w:color="auto" w:fill="FFC000" w:themeFill="accent4"/>
          </w:tcPr>
          <w:p w14:paraId="6574D2BF" w14:textId="49B1D321" w:rsidR="73CA18A3" w:rsidRPr="001A2C34" w:rsidRDefault="73CA18A3" w:rsidP="004921AB">
            <w:pPr>
              <w:jc w:val="center"/>
              <w:rPr>
                <w:rFonts w:ascii="Calibri" w:eastAsia="Calibri" w:hAnsi="Calibri" w:cs="Calibri"/>
              </w:rPr>
            </w:pPr>
            <w:r>
              <w:rPr>
                <w:rFonts w:ascii="Calibri" w:eastAsia="Calibri" w:hAnsi="Calibri" w:cs="Calibri"/>
                <w:b/>
                <w:bCs/>
                <w:lang w:val="es-PR"/>
              </w:rPr>
              <w:t>2024</w:t>
            </w:r>
          </w:p>
        </w:tc>
        <w:tc>
          <w:tcPr>
            <w:tcW w:w="1275" w:type="dxa"/>
            <w:shd w:val="clear" w:color="auto" w:fill="FFC000" w:themeFill="accent4"/>
          </w:tcPr>
          <w:p w14:paraId="6C97E2D1" w14:textId="6943E6CF" w:rsidR="73CA18A3" w:rsidRPr="001A2C34" w:rsidRDefault="73CA18A3" w:rsidP="004921AB">
            <w:pPr>
              <w:jc w:val="center"/>
              <w:rPr>
                <w:rFonts w:ascii="Calibri" w:eastAsia="Calibri" w:hAnsi="Calibri" w:cs="Calibri"/>
              </w:rPr>
            </w:pPr>
            <w:r>
              <w:rPr>
                <w:rFonts w:ascii="Calibri" w:eastAsia="Calibri" w:hAnsi="Calibri" w:cs="Calibri"/>
                <w:b/>
                <w:bCs/>
                <w:lang w:val="es-PR"/>
              </w:rPr>
              <w:t>2025</w:t>
            </w:r>
          </w:p>
        </w:tc>
      </w:tr>
      <w:tr w:rsidR="73CA18A3" w:rsidRPr="001A2C34" w14:paraId="28ECDFE8" w14:textId="77777777" w:rsidTr="7A251283">
        <w:tc>
          <w:tcPr>
            <w:tcW w:w="2220" w:type="dxa"/>
          </w:tcPr>
          <w:p w14:paraId="5661A2E5" w14:textId="2AFF895A" w:rsidR="73CA18A3" w:rsidRPr="001A2C34" w:rsidRDefault="73CA18A3" w:rsidP="004B4F25">
            <w:pPr>
              <w:rPr>
                <w:rFonts w:ascii="Calibri" w:eastAsia="Calibri" w:hAnsi="Calibri" w:cs="Calibri"/>
              </w:rPr>
            </w:pPr>
            <w:r>
              <w:rPr>
                <w:rFonts w:ascii="Calibri" w:eastAsia="Calibri" w:hAnsi="Calibri" w:cs="Calibri"/>
                <w:lang w:val="es-PR"/>
              </w:rPr>
              <w:t>Objetivo ≤</w:t>
            </w:r>
          </w:p>
        </w:tc>
        <w:tc>
          <w:tcPr>
            <w:tcW w:w="1275" w:type="dxa"/>
          </w:tcPr>
          <w:p w14:paraId="4CE19AD6" w14:textId="490AA9D6" w:rsidR="7A251283" w:rsidRDefault="7A251283" w:rsidP="00933F5C">
            <w:pPr>
              <w:jc w:val="center"/>
            </w:pPr>
            <w:r>
              <w:rPr>
                <w:rFonts w:ascii="Calibri" w:eastAsia="Calibri" w:hAnsi="Calibri" w:cs="Calibri"/>
                <w:color w:val="000000" w:themeColor="text1"/>
                <w:lang w:val="es-PR"/>
              </w:rPr>
              <w:t>10.50%</w:t>
            </w:r>
          </w:p>
        </w:tc>
        <w:tc>
          <w:tcPr>
            <w:tcW w:w="1275" w:type="dxa"/>
          </w:tcPr>
          <w:p w14:paraId="6E4122E7" w14:textId="528C6AF9" w:rsidR="7A251283" w:rsidRDefault="7A251283" w:rsidP="00933F5C">
            <w:pPr>
              <w:jc w:val="center"/>
            </w:pPr>
            <w:r>
              <w:rPr>
                <w:rFonts w:ascii="Calibri" w:eastAsia="Calibri" w:hAnsi="Calibri" w:cs="Calibri"/>
                <w:color w:val="000000" w:themeColor="text1"/>
                <w:lang w:val="es-PR"/>
              </w:rPr>
              <w:t>10.00%</w:t>
            </w:r>
          </w:p>
        </w:tc>
        <w:tc>
          <w:tcPr>
            <w:tcW w:w="1275" w:type="dxa"/>
          </w:tcPr>
          <w:p w14:paraId="2ADE77F5" w14:textId="15C09BB3" w:rsidR="7A251283" w:rsidRDefault="7A251283" w:rsidP="00933F5C">
            <w:pPr>
              <w:jc w:val="center"/>
            </w:pPr>
            <w:r>
              <w:rPr>
                <w:rFonts w:ascii="Calibri" w:eastAsia="Calibri" w:hAnsi="Calibri" w:cs="Calibri"/>
                <w:color w:val="000000" w:themeColor="text1"/>
                <w:lang w:val="es-PR"/>
              </w:rPr>
              <w:t>9.50%</w:t>
            </w:r>
          </w:p>
        </w:tc>
        <w:tc>
          <w:tcPr>
            <w:tcW w:w="1275" w:type="dxa"/>
          </w:tcPr>
          <w:p w14:paraId="7409151A" w14:textId="191371F0" w:rsidR="7A251283" w:rsidRDefault="7A251283" w:rsidP="00933F5C">
            <w:pPr>
              <w:jc w:val="center"/>
            </w:pPr>
            <w:r>
              <w:rPr>
                <w:rFonts w:ascii="Calibri" w:eastAsia="Calibri" w:hAnsi="Calibri" w:cs="Calibri"/>
                <w:color w:val="000000" w:themeColor="text1"/>
                <w:lang w:val="es-PR"/>
              </w:rPr>
              <w:t>9.00%</w:t>
            </w:r>
          </w:p>
        </w:tc>
        <w:tc>
          <w:tcPr>
            <w:tcW w:w="1275" w:type="dxa"/>
          </w:tcPr>
          <w:p w14:paraId="2DECD2CA" w14:textId="5BC9DD92" w:rsidR="7A251283" w:rsidRDefault="7A251283" w:rsidP="00933F5C">
            <w:pPr>
              <w:jc w:val="center"/>
            </w:pPr>
            <w:r>
              <w:rPr>
                <w:rFonts w:ascii="Calibri" w:eastAsia="Calibri" w:hAnsi="Calibri" w:cs="Calibri"/>
                <w:color w:val="000000" w:themeColor="text1"/>
                <w:lang w:val="es-PR"/>
              </w:rPr>
              <w:t>8.50%</w:t>
            </w:r>
          </w:p>
        </w:tc>
        <w:tc>
          <w:tcPr>
            <w:tcW w:w="1275" w:type="dxa"/>
          </w:tcPr>
          <w:p w14:paraId="57EE9A2B" w14:textId="18BF9B8B" w:rsidR="7A251283" w:rsidRDefault="7A251283" w:rsidP="00933F5C">
            <w:pPr>
              <w:jc w:val="center"/>
            </w:pPr>
            <w:r>
              <w:rPr>
                <w:rFonts w:ascii="Calibri" w:eastAsia="Calibri" w:hAnsi="Calibri" w:cs="Calibri"/>
                <w:color w:val="000000" w:themeColor="text1"/>
                <w:lang w:val="es-PR"/>
              </w:rPr>
              <w:t>8.00%</w:t>
            </w:r>
          </w:p>
        </w:tc>
      </w:tr>
    </w:tbl>
    <w:p w14:paraId="5F830BFE" w14:textId="7CDBD17D" w:rsidR="00923522" w:rsidRPr="001A2C34" w:rsidRDefault="1B1B04EC" w:rsidP="004921AB">
      <w:pPr>
        <w:spacing w:line="240" w:lineRule="auto"/>
        <w:rPr>
          <w:rFonts w:ascii="Calibri" w:eastAsia="Calibri" w:hAnsi="Calibri" w:cs="Calibri"/>
          <w:color w:val="000000" w:themeColor="text1"/>
        </w:rPr>
      </w:pPr>
      <w:r>
        <w:rPr>
          <w:rFonts w:ascii="Calibri" w:eastAsia="Calibri" w:hAnsi="Calibri" w:cs="Calibri"/>
          <w:color w:val="000000" w:themeColor="text1"/>
          <w:lang w:val="es-PR"/>
        </w:rPr>
        <w:t>El ejemplo B muestra una mayor mejora. Se necesitarían 6 años para llegar al 8.00%</w:t>
      </w:r>
    </w:p>
    <w:p w14:paraId="39CB9E5B" w14:textId="26679162" w:rsidR="1B1B04EC" w:rsidRPr="00923522" w:rsidRDefault="55C75DB0" w:rsidP="00FF5EDD">
      <w:pPr>
        <w:spacing w:line="240" w:lineRule="auto"/>
        <w:jc w:val="center"/>
        <w:rPr>
          <w:rFonts w:ascii="Calibri" w:eastAsia="Calibri" w:hAnsi="Calibri" w:cs="Calibri"/>
          <w:sz w:val="24"/>
          <w:szCs w:val="24"/>
        </w:rPr>
      </w:pPr>
      <w:r>
        <w:rPr>
          <w:rFonts w:ascii="Calibri" w:eastAsia="Calibri" w:hAnsi="Calibri" w:cs="Calibri"/>
          <w:b/>
          <w:bCs/>
          <w:color w:val="407641"/>
          <w:lang w:val="es-PR"/>
        </w:rPr>
        <w:t>Si necesita más información para proporcionar su opinión, comuníquese con:</w:t>
      </w:r>
      <w:r>
        <w:rPr>
          <w:rFonts w:ascii="Calibri" w:eastAsia="Calibri" w:hAnsi="Calibri" w:cs="Calibri"/>
          <w:color w:val="407641"/>
          <w:lang w:val="es-PR"/>
        </w:rPr>
        <w:br/>
      </w:r>
      <w:r>
        <w:rPr>
          <w:rFonts w:ascii="Calibri" w:eastAsia="Calibri" w:hAnsi="Calibri" w:cs="Calibri"/>
          <w:b/>
          <w:bCs/>
          <w:color w:val="407641"/>
          <w:lang w:val="es-PR"/>
        </w:rPr>
        <w:t xml:space="preserve">Lisa Bateman, especialista en educación, en </w:t>
      </w:r>
      <w:hyperlink r:id="rId15" w:history="1">
        <w:r>
          <w:rPr>
            <w:rStyle w:val="Hyperlink"/>
            <w:rFonts w:ascii="Calibri" w:eastAsia="Calibri" w:hAnsi="Calibri" w:cs="Calibri"/>
            <w:b/>
            <w:bCs/>
            <w:lang w:val="es-PR"/>
          </w:rPr>
          <w:t>elizabeth.jankowski@state.or.us</w:t>
        </w:r>
      </w:hyperlink>
      <w:r>
        <w:rPr>
          <w:rFonts w:ascii="Calibri" w:eastAsia="Calibri" w:hAnsi="Calibri" w:cs="Calibri"/>
          <w:b/>
          <w:bCs/>
          <w:color w:val="000000" w:themeColor="text1"/>
          <w:lang w:val="es-PR"/>
        </w:rPr>
        <w:t>.</w:t>
      </w:r>
    </w:p>
    <w:sectPr w:rsidR="1B1B04EC" w:rsidRPr="00923522" w:rsidSect="005C55E0">
      <w:footerReference w:type="default" r:id="rId16"/>
      <w:pgSz w:w="12240" w:h="15840"/>
      <w:pgMar w:top="1296" w:right="1440" w:bottom="1296"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55693A06" w16cex:dateUtc="2021-10-22T22:40:44.184Z"/>
  <w16cex:commentExtensible w16cex:durableId="08BC3814" w16cex:dateUtc="2021-10-28T00:01:37.884Z"/>
  <w16cex:commentExtensible w16cex:durableId="596FDA7F" w16cex:dateUtc="2021-10-28T15:05:43.306Z"/>
  <w16cex:commentExtensible w16cex:durableId="59C45214" w16cex:dateUtc="2021-10-28T19:49:38.775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7848A4FB" w16cid:durableId="55693A06"/>
  <w16cid:commentId w16cid:paraId="569A8905" w16cid:durableId="08BC3814"/>
  <w16cid:commentId w16cid:paraId="47E2B5BE" w16cid:durableId="596FDA7F"/>
  <w16cid:commentId w16cid:paraId="0D63C524" w16cid:durableId="59C452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5B02" w14:textId="4832341C" w:rsidR="73CA18A3" w:rsidRDefault="008E3117" w:rsidP="73CA18A3">
    <w:pPr>
      <w:pStyle w:val="Footer"/>
    </w:pPr>
    <w:r>
      <w:rPr>
        <w:lang w:val="es-PR"/>
      </w:rPr>
      <w:t>Hoja de datos del plan estatal de desempeño - Indicador B2</w:t>
    </w:r>
    <w:r>
      <w:rPr>
        <w:lang w:val="es-PR"/>
      </w:rPr>
      <w:tab/>
    </w:r>
    <w:r>
      <w:rPr>
        <w:lang w:val="es-PR"/>
      </w:rPr>
      <w:tab/>
    </w:r>
    <w:r>
      <w:rPr>
        <w:lang w:val="es-PR"/>
      </w:rPr>
      <w:fldChar w:fldCharType="begin"/>
    </w:r>
    <w:r>
      <w:rPr>
        <w:lang w:val="es-PR"/>
      </w:rPr>
      <w:instrText xml:space="preserve"> PAGE   \* MERGEFORMAT </w:instrText>
    </w:r>
    <w:r>
      <w:rPr>
        <w:lang w:val="es-PR"/>
      </w:rPr>
      <w:fldChar w:fldCharType="separate"/>
    </w:r>
    <w:r w:rsidR="001A2D2D">
      <w:rPr>
        <w:noProof/>
        <w:lang w:val="es-PR"/>
      </w:rPr>
      <w:t>3</w:t>
    </w:r>
    <w:r>
      <w:rPr>
        <w:noProof/>
        <w:lang w:val="es-P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054DE"/>
    <w:multiLevelType w:val="hybridMultilevel"/>
    <w:tmpl w:val="467A1C88"/>
    <w:lvl w:ilvl="0" w:tplc="DF903156">
      <w:start w:val="1"/>
      <w:numFmt w:val="bullet"/>
      <w:lvlText w:val=""/>
      <w:lvlJc w:val="left"/>
      <w:pPr>
        <w:ind w:left="720" w:hanging="360"/>
      </w:pPr>
      <w:rPr>
        <w:rFonts w:ascii="Symbol" w:hAnsi="Symbol" w:hint="default"/>
      </w:rPr>
    </w:lvl>
    <w:lvl w:ilvl="1" w:tplc="2E8614AC">
      <w:start w:val="1"/>
      <w:numFmt w:val="bullet"/>
      <w:lvlText w:val="o"/>
      <w:lvlJc w:val="left"/>
      <w:pPr>
        <w:ind w:left="1440" w:hanging="360"/>
      </w:pPr>
      <w:rPr>
        <w:rFonts w:ascii="Courier New" w:hAnsi="Courier New" w:hint="default"/>
      </w:rPr>
    </w:lvl>
    <w:lvl w:ilvl="2" w:tplc="890C3884">
      <w:start w:val="1"/>
      <w:numFmt w:val="bullet"/>
      <w:lvlText w:val=""/>
      <w:lvlJc w:val="left"/>
      <w:pPr>
        <w:ind w:left="2160" w:hanging="360"/>
      </w:pPr>
      <w:rPr>
        <w:rFonts w:ascii="Wingdings" w:hAnsi="Wingdings" w:hint="default"/>
      </w:rPr>
    </w:lvl>
    <w:lvl w:ilvl="3" w:tplc="799483DC">
      <w:start w:val="1"/>
      <w:numFmt w:val="bullet"/>
      <w:lvlText w:val=""/>
      <w:lvlJc w:val="left"/>
      <w:pPr>
        <w:ind w:left="2880" w:hanging="360"/>
      </w:pPr>
      <w:rPr>
        <w:rFonts w:ascii="Symbol" w:hAnsi="Symbol" w:hint="default"/>
      </w:rPr>
    </w:lvl>
    <w:lvl w:ilvl="4" w:tplc="285E0258">
      <w:start w:val="1"/>
      <w:numFmt w:val="bullet"/>
      <w:lvlText w:val="o"/>
      <w:lvlJc w:val="left"/>
      <w:pPr>
        <w:ind w:left="3600" w:hanging="360"/>
      </w:pPr>
      <w:rPr>
        <w:rFonts w:ascii="Courier New" w:hAnsi="Courier New" w:hint="default"/>
      </w:rPr>
    </w:lvl>
    <w:lvl w:ilvl="5" w:tplc="3894FA52">
      <w:start w:val="1"/>
      <w:numFmt w:val="bullet"/>
      <w:lvlText w:val=""/>
      <w:lvlJc w:val="left"/>
      <w:pPr>
        <w:ind w:left="4320" w:hanging="360"/>
      </w:pPr>
      <w:rPr>
        <w:rFonts w:ascii="Wingdings" w:hAnsi="Wingdings" w:hint="default"/>
      </w:rPr>
    </w:lvl>
    <w:lvl w:ilvl="6" w:tplc="9F6A364E">
      <w:start w:val="1"/>
      <w:numFmt w:val="bullet"/>
      <w:lvlText w:val=""/>
      <w:lvlJc w:val="left"/>
      <w:pPr>
        <w:ind w:left="5040" w:hanging="360"/>
      </w:pPr>
      <w:rPr>
        <w:rFonts w:ascii="Symbol" w:hAnsi="Symbol" w:hint="default"/>
      </w:rPr>
    </w:lvl>
    <w:lvl w:ilvl="7" w:tplc="C46AA088">
      <w:start w:val="1"/>
      <w:numFmt w:val="bullet"/>
      <w:lvlText w:val="o"/>
      <w:lvlJc w:val="left"/>
      <w:pPr>
        <w:ind w:left="5760" w:hanging="360"/>
      </w:pPr>
      <w:rPr>
        <w:rFonts w:ascii="Courier New" w:hAnsi="Courier New" w:hint="default"/>
      </w:rPr>
    </w:lvl>
    <w:lvl w:ilvl="8" w:tplc="11985F9A">
      <w:start w:val="1"/>
      <w:numFmt w:val="bullet"/>
      <w:lvlText w:val=""/>
      <w:lvlJc w:val="left"/>
      <w:pPr>
        <w:ind w:left="6480" w:hanging="360"/>
      </w:pPr>
      <w:rPr>
        <w:rFonts w:ascii="Wingdings" w:hAnsi="Wingdings" w:hint="default"/>
      </w:r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
  </w:num>
  <w:num w:numId="6">
    <w:abstractNumId w:val="7"/>
  </w:num>
  <w:num w:numId="7">
    <w:abstractNumId w:val="8"/>
  </w:num>
  <w:num w:numId="8">
    <w:abstractNumId w:val="5"/>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A2C34"/>
    <w:rsid w:val="001A2D2D"/>
    <w:rsid w:val="001B52CA"/>
    <w:rsid w:val="0026797A"/>
    <w:rsid w:val="0027587A"/>
    <w:rsid w:val="002A100A"/>
    <w:rsid w:val="002D66CC"/>
    <w:rsid w:val="00300812"/>
    <w:rsid w:val="00300F93"/>
    <w:rsid w:val="00327EB0"/>
    <w:rsid w:val="00356BE5"/>
    <w:rsid w:val="00373050"/>
    <w:rsid w:val="00472F13"/>
    <w:rsid w:val="004921AB"/>
    <w:rsid w:val="00496DD9"/>
    <w:rsid w:val="004B1098"/>
    <w:rsid w:val="004B4F25"/>
    <w:rsid w:val="004E475F"/>
    <w:rsid w:val="00506FC3"/>
    <w:rsid w:val="00551272"/>
    <w:rsid w:val="005C214E"/>
    <w:rsid w:val="005C55E0"/>
    <w:rsid w:val="005D6523"/>
    <w:rsid w:val="006231FB"/>
    <w:rsid w:val="00665A1E"/>
    <w:rsid w:val="00686AA4"/>
    <w:rsid w:val="006B3525"/>
    <w:rsid w:val="00770DA0"/>
    <w:rsid w:val="007866CF"/>
    <w:rsid w:val="007911BE"/>
    <w:rsid w:val="00800077"/>
    <w:rsid w:val="00846BFA"/>
    <w:rsid w:val="008707C4"/>
    <w:rsid w:val="00872B58"/>
    <w:rsid w:val="00872BA4"/>
    <w:rsid w:val="008C54B8"/>
    <w:rsid w:val="008E3117"/>
    <w:rsid w:val="00923522"/>
    <w:rsid w:val="0093214A"/>
    <w:rsid w:val="00933F5C"/>
    <w:rsid w:val="00963CE4"/>
    <w:rsid w:val="00976EA9"/>
    <w:rsid w:val="00980D00"/>
    <w:rsid w:val="009A23AC"/>
    <w:rsid w:val="009B27C5"/>
    <w:rsid w:val="009C5702"/>
    <w:rsid w:val="00A015AF"/>
    <w:rsid w:val="00A106D4"/>
    <w:rsid w:val="00A111D5"/>
    <w:rsid w:val="00A42905"/>
    <w:rsid w:val="00A96D9C"/>
    <w:rsid w:val="00AD794D"/>
    <w:rsid w:val="00B51C91"/>
    <w:rsid w:val="00B542E4"/>
    <w:rsid w:val="00B77D28"/>
    <w:rsid w:val="00B87EF5"/>
    <w:rsid w:val="00B9167F"/>
    <w:rsid w:val="00BB0B34"/>
    <w:rsid w:val="00C06C4E"/>
    <w:rsid w:val="00C41661"/>
    <w:rsid w:val="00C43BD2"/>
    <w:rsid w:val="00C53B82"/>
    <w:rsid w:val="00C679AB"/>
    <w:rsid w:val="00C765AA"/>
    <w:rsid w:val="00CA3BE5"/>
    <w:rsid w:val="00CD2C98"/>
    <w:rsid w:val="00D330A6"/>
    <w:rsid w:val="00DA4B7C"/>
    <w:rsid w:val="00DB37A5"/>
    <w:rsid w:val="00DC5156"/>
    <w:rsid w:val="00E441BE"/>
    <w:rsid w:val="00EC75DD"/>
    <w:rsid w:val="00F13B97"/>
    <w:rsid w:val="00F2147E"/>
    <w:rsid w:val="00F9049A"/>
    <w:rsid w:val="00FB5DC0"/>
    <w:rsid w:val="00FC0AA2"/>
    <w:rsid w:val="00FF5EDD"/>
    <w:rsid w:val="015BEC2D"/>
    <w:rsid w:val="02D80B09"/>
    <w:rsid w:val="03AC70C7"/>
    <w:rsid w:val="044B722E"/>
    <w:rsid w:val="06EFDA24"/>
    <w:rsid w:val="0785D9ED"/>
    <w:rsid w:val="07AB7C2C"/>
    <w:rsid w:val="08C871F8"/>
    <w:rsid w:val="09335D90"/>
    <w:rsid w:val="0A003D7F"/>
    <w:rsid w:val="0A956F2B"/>
    <w:rsid w:val="0AABE7A1"/>
    <w:rsid w:val="0B773283"/>
    <w:rsid w:val="0B8E293D"/>
    <w:rsid w:val="0CD70CBB"/>
    <w:rsid w:val="0ECBA6C1"/>
    <w:rsid w:val="118102CB"/>
    <w:rsid w:val="1270B5FF"/>
    <w:rsid w:val="1304DF78"/>
    <w:rsid w:val="13DD2E39"/>
    <w:rsid w:val="1456AFF1"/>
    <w:rsid w:val="17199288"/>
    <w:rsid w:val="17F9C0E1"/>
    <w:rsid w:val="184944E6"/>
    <w:rsid w:val="19959142"/>
    <w:rsid w:val="1B1B04EC"/>
    <w:rsid w:val="1CA70DCC"/>
    <w:rsid w:val="1CCD3204"/>
    <w:rsid w:val="1E0CAAA6"/>
    <w:rsid w:val="1E2A045C"/>
    <w:rsid w:val="1E7FCA9A"/>
    <w:rsid w:val="1F0B7C10"/>
    <w:rsid w:val="2076B83F"/>
    <w:rsid w:val="214843CA"/>
    <w:rsid w:val="21966300"/>
    <w:rsid w:val="21FB9440"/>
    <w:rsid w:val="26964A84"/>
    <w:rsid w:val="2822FAC6"/>
    <w:rsid w:val="287CA59F"/>
    <w:rsid w:val="28FA64C5"/>
    <w:rsid w:val="29381CE4"/>
    <w:rsid w:val="2B41F1AA"/>
    <w:rsid w:val="31432EC9"/>
    <w:rsid w:val="328E971D"/>
    <w:rsid w:val="32B1B4D3"/>
    <w:rsid w:val="3425E892"/>
    <w:rsid w:val="3561FBEF"/>
    <w:rsid w:val="3638940F"/>
    <w:rsid w:val="365A67EB"/>
    <w:rsid w:val="38171751"/>
    <w:rsid w:val="38A843AE"/>
    <w:rsid w:val="3ADECAB6"/>
    <w:rsid w:val="3B4C6E60"/>
    <w:rsid w:val="3BC89253"/>
    <w:rsid w:val="3C67C158"/>
    <w:rsid w:val="3C89D880"/>
    <w:rsid w:val="3C97FA15"/>
    <w:rsid w:val="3E64F3E0"/>
    <w:rsid w:val="3E970261"/>
    <w:rsid w:val="3E9B9AC3"/>
    <w:rsid w:val="3EA8BBDF"/>
    <w:rsid w:val="3F511D67"/>
    <w:rsid w:val="3FB0452A"/>
    <w:rsid w:val="41614019"/>
    <w:rsid w:val="41E1BAB2"/>
    <w:rsid w:val="428E0291"/>
    <w:rsid w:val="433DFD85"/>
    <w:rsid w:val="434D9A81"/>
    <w:rsid w:val="46BFBC10"/>
    <w:rsid w:val="47075E4C"/>
    <w:rsid w:val="476173B4"/>
    <w:rsid w:val="487F0DF6"/>
    <w:rsid w:val="4A62FB43"/>
    <w:rsid w:val="4A9B697A"/>
    <w:rsid w:val="4AB86F41"/>
    <w:rsid w:val="4AEEFA02"/>
    <w:rsid w:val="4B08225F"/>
    <w:rsid w:val="4B193668"/>
    <w:rsid w:val="4BDACF6F"/>
    <w:rsid w:val="4D36CEE1"/>
    <w:rsid w:val="4DC759FD"/>
    <w:rsid w:val="5257C07C"/>
    <w:rsid w:val="52BF22C0"/>
    <w:rsid w:val="547CB4E0"/>
    <w:rsid w:val="54D2237C"/>
    <w:rsid w:val="55C75DB0"/>
    <w:rsid w:val="56277CA2"/>
    <w:rsid w:val="59405C85"/>
    <w:rsid w:val="5A8F51DF"/>
    <w:rsid w:val="5ADC2CE6"/>
    <w:rsid w:val="5BB66BB1"/>
    <w:rsid w:val="5C8E5A2B"/>
    <w:rsid w:val="5CD6F7C8"/>
    <w:rsid w:val="5D47137D"/>
    <w:rsid w:val="5E4C9A5B"/>
    <w:rsid w:val="5FA213C4"/>
    <w:rsid w:val="6002AB7F"/>
    <w:rsid w:val="6010CC80"/>
    <w:rsid w:val="60F402B8"/>
    <w:rsid w:val="62BD3D49"/>
    <w:rsid w:val="6444DFAF"/>
    <w:rsid w:val="6551DB58"/>
    <w:rsid w:val="65943897"/>
    <w:rsid w:val="65DFD2A5"/>
    <w:rsid w:val="65E9D2E5"/>
    <w:rsid w:val="665CAE10"/>
    <w:rsid w:val="67A7E7A3"/>
    <w:rsid w:val="6A047B2A"/>
    <w:rsid w:val="6B5ECC4A"/>
    <w:rsid w:val="6C63E091"/>
    <w:rsid w:val="6CBDC2CC"/>
    <w:rsid w:val="6D1B4991"/>
    <w:rsid w:val="6D91AC8D"/>
    <w:rsid w:val="70622CEC"/>
    <w:rsid w:val="71014F7F"/>
    <w:rsid w:val="71312527"/>
    <w:rsid w:val="722E4842"/>
    <w:rsid w:val="729D1509"/>
    <w:rsid w:val="73B2F60B"/>
    <w:rsid w:val="73CA18A3"/>
    <w:rsid w:val="74037FFD"/>
    <w:rsid w:val="74CD7626"/>
    <w:rsid w:val="75388502"/>
    <w:rsid w:val="76C270FB"/>
    <w:rsid w:val="7A251283"/>
    <w:rsid w:val="7B9A6D8D"/>
    <w:rsid w:val="7D5128D7"/>
    <w:rsid w:val="7D7C76F4"/>
    <w:rsid w:val="7DF0AAE8"/>
    <w:rsid w:val="7DF38824"/>
    <w:rsid w:val="7F204854"/>
    <w:rsid w:val="7FF9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gov/about/inits/ed/edfacts/eden/non-xml/fs009-1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f9b5232a10fc4ea99bfaaf19c3757437" TargetMode="External"/><Relationship Id="rId17" Type="http://schemas.openxmlformats.org/officeDocument/2006/relationships/fontTable" Target="fontTable.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elizabeth.jankowski@state.or.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0" i="0" u="none" baseline="0"/>
              <a:t>Datos de tasa de deserción del indicador B2 de Oregón</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 &amp; B2'!$D$23</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 &amp; B2'!$A$32:$A$38</c:f>
              <c:strCache>
                <c:ptCount val="6"/>
                <c:pt idx="0">
                  <c:v>2014-2015</c:v>
                </c:pt>
                <c:pt idx="1">
                  <c:v>2015-2016</c:v>
                </c:pt>
                <c:pt idx="2">
                  <c:v>2016-2017</c:v>
                </c:pt>
                <c:pt idx="3">
                  <c:v>2017-2018</c:v>
                </c:pt>
                <c:pt idx="4">
                  <c:v>2018-2019</c:v>
                </c:pt>
                <c:pt idx="5">
                  <c:v>2019-2020</c:v>
                </c:pt>
              </c:strCache>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strRef>
          </c:cat>
          <c:val>
            <c:numRef>
              <c:f>'B1 &amp; B2'!$D$32:$D$38</c:f>
              <c:numCache>
                <c:formatCode>0.00%</c:formatCode>
                <c:ptCount val="6"/>
                <c:pt idx="0">
                  <c:v>0.25010688328345448</c:v>
                </c:pt>
                <c:pt idx="1">
                  <c:v>0.2334654704777801</c:v>
                </c:pt>
                <c:pt idx="2">
                  <c:v>0.23359676530049622</c:v>
                </c:pt>
                <c:pt idx="3">
                  <c:v>0.20927643784786643</c:v>
                </c:pt>
                <c:pt idx="4">
                  <c:v>0.1951741583965752</c:v>
                </c:pt>
                <c:pt idx="5">
                  <c:v>0.1287281123725226</c:v>
                </c:pt>
              </c:numCache>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6="http://schemas.microsoft.com/office/drawing/2014/chart" uri="{C3380CC4-5D6E-409C-BE32-E72D297353CC}">
              <c16:uniqueId val="{00000000-68A4-42AE-9297-FC9221947E2F}"/>
            </c:ext>
          </c:extLst>
        </c:ser>
        <c:dLbls>
          <c:dLblPos val="t"/>
          <c:showLegendKey val="0"/>
          <c:showVal val="1"/>
          <c:showCatName val="0"/>
          <c:showSerName val="0"/>
          <c:showPercent val="0"/>
          <c:showBubbleSize val="0"/>
        </c:dLbls>
        <c:marker val="1"/>
        <c:smooth val="0"/>
        <c:axId val="588617488"/>
        <c:axId val="588618472"/>
      </c:lineChart>
      <c:catAx>
        <c:axId val="588617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8618472"/>
        <c:crosses val="autoZero"/>
        <c:auto val="1"/>
        <c:lblAlgn val="ctr"/>
        <c:lblOffset val="100"/>
        <c:noMultiLvlLbl val="0"/>
      </c:catAx>
      <c:valAx>
        <c:axId val="588618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8617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2021-12-17T00:31:53+00:00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47477c3-cea5-4644-a2b9-72f12b741c16"/>
    <ds:schemaRef ds:uri="7f305cf4-7e8c-42e6-816c-ef6b646f0adc"/>
    <ds:schemaRef ds:uri="http://www.w3.org/XML/1998/namespace"/>
  </ds:schemaRefs>
</ds:datastoreItem>
</file>

<file path=customXml/itemProps3.xml><?xml version="1.0" encoding="utf-8"?>
<ds:datastoreItem xmlns:ds="http://schemas.openxmlformats.org/officeDocument/2006/customXml" ds:itemID="{51A28CC2-52A1-4768-8513-A5430B3BC60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2021-12-16T17:48:00Z</dcterms:created>
  <dcterms:modified xsi:type="dcterms:W3CDTF">2021-12-16T17:48:00Z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